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3B96" w:rsidRPr="00754A77" w:rsidRDefault="002C3B96" w:rsidP="007B70CD">
      <w:pPr>
        <w:pStyle w:val="Title"/>
        <w:spacing w:after="0"/>
      </w:pPr>
      <w:r w:rsidRPr="00754A77">
        <w:t>Daniel L. Hertz, PharmD, PhD</w:t>
      </w:r>
    </w:p>
    <w:p w:rsidR="002C3B96" w:rsidRDefault="00436B77" w:rsidP="002C3B96">
      <w:pPr>
        <w:jc w:val="center"/>
      </w:pPr>
      <w:hyperlink r:id="rId8" w:history="1">
        <w:r w:rsidR="005C2B3E" w:rsidRPr="000661A1">
          <w:rPr>
            <w:rStyle w:val="Hyperlink"/>
          </w:rPr>
          <w:t>DLHertz@med.umich.edu</w:t>
        </w:r>
      </w:hyperlink>
    </w:p>
    <w:p w:rsidR="005C2B3E" w:rsidRPr="00754A77" w:rsidRDefault="005C2B3E" w:rsidP="002C3B96">
      <w:pPr>
        <w:jc w:val="cente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18"/>
        <w:gridCol w:w="9090"/>
      </w:tblGrid>
      <w:tr w:rsidR="002C3B96" w:rsidTr="007B70CD">
        <w:tc>
          <w:tcPr>
            <w:tcW w:w="1818" w:type="dxa"/>
          </w:tcPr>
          <w:p w:rsidR="002C3B96" w:rsidRDefault="002C3B96" w:rsidP="00B351E1">
            <w:pPr>
              <w:pStyle w:val="Heading1"/>
            </w:pPr>
            <w:r>
              <w:t>Present Position</w:t>
            </w:r>
          </w:p>
        </w:tc>
        <w:tc>
          <w:tcPr>
            <w:tcW w:w="9090" w:type="dxa"/>
          </w:tcPr>
          <w:p w:rsidR="002C3B96" w:rsidRDefault="002C3B96" w:rsidP="002C3B96">
            <w:r>
              <w:t>Research Assistant Professor</w:t>
            </w:r>
          </w:p>
          <w:p w:rsidR="002C3B96" w:rsidRDefault="002C3B96" w:rsidP="002C3B96">
            <w:r>
              <w:t>Department of Clinical</w:t>
            </w:r>
            <w:r w:rsidR="00AC11D3">
              <w:t xml:space="preserve"> Pharmacy</w:t>
            </w:r>
          </w:p>
          <w:p w:rsidR="002C3B96" w:rsidRDefault="002C3B96" w:rsidP="002C3B96">
            <w:r>
              <w:t>University of Michigan</w:t>
            </w:r>
            <w:r w:rsidR="00AC11D3">
              <w:t xml:space="preserve"> College of Pharmacy</w:t>
            </w:r>
          </w:p>
          <w:p w:rsidR="002C3B96" w:rsidRDefault="002C3B96" w:rsidP="002C3B96">
            <w:r>
              <w:t>428 Church Street</w:t>
            </w:r>
          </w:p>
          <w:p w:rsidR="002C3B96" w:rsidRDefault="002C3B96" w:rsidP="002C3B96">
            <w:r>
              <w:t>Ann Arbor, MI 48109</w:t>
            </w:r>
          </w:p>
          <w:p w:rsidR="002C3B96" w:rsidRDefault="002C3B96" w:rsidP="002C3B96">
            <w:r>
              <w:t>Office: (734) 763-0015</w:t>
            </w:r>
          </w:p>
          <w:p w:rsidR="002C3B96" w:rsidRDefault="002C3B96" w:rsidP="002C3B96">
            <w:r>
              <w:t>Fax: (734) 763-4480</w:t>
            </w:r>
          </w:p>
        </w:tc>
      </w:tr>
      <w:tr w:rsidR="00EB683C" w:rsidTr="007B70CD">
        <w:tc>
          <w:tcPr>
            <w:tcW w:w="10908" w:type="dxa"/>
            <w:gridSpan w:val="2"/>
          </w:tcPr>
          <w:p w:rsidR="00EB683C" w:rsidRDefault="00EB683C" w:rsidP="007B70CD">
            <w:pPr>
              <w:pStyle w:val="Title"/>
            </w:pPr>
            <w:r>
              <w:t>Education and Training</w:t>
            </w:r>
          </w:p>
        </w:tc>
      </w:tr>
      <w:tr w:rsidR="002C3B96" w:rsidTr="007B70CD">
        <w:tc>
          <w:tcPr>
            <w:tcW w:w="1818" w:type="dxa"/>
          </w:tcPr>
          <w:p w:rsidR="002C3B96" w:rsidRPr="00D13DB1" w:rsidRDefault="002C3B96" w:rsidP="00D13DB1">
            <w:pPr>
              <w:pStyle w:val="NoSpacing"/>
              <w:rPr>
                <w:rStyle w:val="BookTitle"/>
                <w:b/>
                <w:bCs w:val="0"/>
                <w:smallCaps/>
                <w:spacing w:val="0"/>
              </w:rPr>
            </w:pPr>
            <w:r w:rsidRPr="00D13DB1">
              <w:rPr>
                <w:rStyle w:val="BookTitle"/>
                <w:b/>
                <w:bCs w:val="0"/>
                <w:smallCaps/>
                <w:spacing w:val="0"/>
              </w:rPr>
              <w:t>Sept 2008-</w:t>
            </w:r>
          </w:p>
          <w:p w:rsidR="002C3B96" w:rsidRPr="00D13DB1" w:rsidRDefault="002C3B96" w:rsidP="00D13DB1">
            <w:pPr>
              <w:pStyle w:val="NoSpacing"/>
              <w:rPr>
                <w:rStyle w:val="BookTitle"/>
                <w:b/>
                <w:bCs w:val="0"/>
                <w:smallCaps/>
                <w:spacing w:val="0"/>
              </w:rPr>
            </w:pPr>
            <w:r w:rsidRPr="00D13DB1">
              <w:rPr>
                <w:rStyle w:val="BookTitle"/>
                <w:b/>
                <w:bCs w:val="0"/>
                <w:smallCaps/>
                <w:spacing w:val="0"/>
              </w:rPr>
              <w:t>May 2013</w:t>
            </w:r>
          </w:p>
          <w:p w:rsidR="002C3B96" w:rsidRDefault="002C3B96" w:rsidP="00D13DB1">
            <w:pPr>
              <w:pStyle w:val="NoSpacing"/>
              <w:rPr>
                <w:rStyle w:val="BookTitle"/>
              </w:rPr>
            </w:pPr>
          </w:p>
          <w:p w:rsidR="002C3B96" w:rsidRDefault="002C3B96" w:rsidP="00D13DB1">
            <w:pPr>
              <w:pStyle w:val="NoSpacing"/>
              <w:rPr>
                <w:rStyle w:val="BookTitle"/>
              </w:rPr>
            </w:pPr>
          </w:p>
          <w:p w:rsidR="002C3B96" w:rsidRDefault="002C3B96" w:rsidP="00D13DB1">
            <w:pPr>
              <w:pStyle w:val="NoSpacing"/>
              <w:rPr>
                <w:rStyle w:val="BookTitle"/>
              </w:rPr>
            </w:pPr>
          </w:p>
          <w:p w:rsidR="002C3B96" w:rsidRDefault="002C3B96" w:rsidP="00D13DB1">
            <w:pPr>
              <w:pStyle w:val="NoSpacing"/>
              <w:rPr>
                <w:rStyle w:val="BookTitle"/>
              </w:rPr>
            </w:pPr>
          </w:p>
          <w:p w:rsidR="002C3B96" w:rsidRPr="00D13DB1" w:rsidRDefault="002C3B96" w:rsidP="00D13DB1">
            <w:pPr>
              <w:pStyle w:val="NoSpacing"/>
              <w:rPr>
                <w:rStyle w:val="BookTitle"/>
                <w:b/>
                <w:bCs w:val="0"/>
                <w:smallCaps/>
                <w:spacing w:val="0"/>
              </w:rPr>
            </w:pPr>
            <w:r w:rsidRPr="00D13DB1">
              <w:rPr>
                <w:rStyle w:val="BookTitle"/>
                <w:b/>
                <w:bCs w:val="0"/>
                <w:smallCaps/>
                <w:spacing w:val="0"/>
              </w:rPr>
              <w:t>Sept 2002-</w:t>
            </w:r>
          </w:p>
          <w:p w:rsidR="002C3B96" w:rsidRPr="002C3B96" w:rsidRDefault="002C3B96" w:rsidP="00D13DB1">
            <w:pPr>
              <w:pStyle w:val="NoSpacing"/>
              <w:rPr>
                <w:rStyle w:val="BookTitle"/>
              </w:rPr>
            </w:pPr>
            <w:r w:rsidRPr="00D13DB1">
              <w:rPr>
                <w:rStyle w:val="BookTitle"/>
                <w:b/>
                <w:bCs w:val="0"/>
                <w:smallCaps/>
                <w:spacing w:val="0"/>
              </w:rPr>
              <w:t>May 2008</w:t>
            </w:r>
          </w:p>
        </w:tc>
        <w:tc>
          <w:tcPr>
            <w:tcW w:w="9090" w:type="dxa"/>
          </w:tcPr>
          <w:p w:rsidR="002C3B96" w:rsidRDefault="002C3B96" w:rsidP="002C3B96">
            <w:r>
              <w:t>University of North Carolina at Chapel Hill</w:t>
            </w:r>
          </w:p>
          <w:p w:rsidR="002C3B96" w:rsidRDefault="002C3B96" w:rsidP="002C3B96">
            <w:r>
              <w:t xml:space="preserve">UNC </w:t>
            </w:r>
            <w:proofErr w:type="spellStart"/>
            <w:r>
              <w:t>Eshelman</w:t>
            </w:r>
            <w:proofErr w:type="spellEnd"/>
            <w:r>
              <w:t xml:space="preserve"> School of Pharmacy</w:t>
            </w:r>
          </w:p>
          <w:p w:rsidR="002C3B96" w:rsidRDefault="002C3B96" w:rsidP="002C3B96">
            <w:r>
              <w:t>Division of Pharmacotherapy and Experimental Therapeutics</w:t>
            </w:r>
          </w:p>
          <w:p w:rsidR="002C3B96" w:rsidRDefault="002C3B96" w:rsidP="002C3B96">
            <w:r>
              <w:t>Chapel Hill, NC 27516</w:t>
            </w:r>
          </w:p>
          <w:p w:rsidR="002C3B96" w:rsidRDefault="002C3B96" w:rsidP="002C3B96">
            <w:r>
              <w:t>Degree: Doctor of Philosophy (PhD) May 2013</w:t>
            </w:r>
          </w:p>
          <w:p w:rsidR="002C3B96" w:rsidRDefault="002C3B96" w:rsidP="002C3B96"/>
          <w:p w:rsidR="002C3B96" w:rsidRDefault="002C3B96" w:rsidP="002C3B96">
            <w:r>
              <w:t xml:space="preserve">Rutgers, The State </w:t>
            </w:r>
            <w:r w:rsidR="00DA2024">
              <w:t>University</w:t>
            </w:r>
            <w:r>
              <w:t xml:space="preserve"> of New Jersey</w:t>
            </w:r>
          </w:p>
          <w:p w:rsidR="002C3B96" w:rsidRDefault="002C3B96" w:rsidP="002C3B96">
            <w:r>
              <w:t>Ernest Mario School of Pharmacy</w:t>
            </w:r>
          </w:p>
          <w:p w:rsidR="002C3B96" w:rsidRDefault="002C3B96" w:rsidP="002C3B96">
            <w:r>
              <w:t>Piscataway, NJ 08854</w:t>
            </w:r>
          </w:p>
          <w:p w:rsidR="002C3B96" w:rsidRDefault="002C3B96" w:rsidP="002C3B96">
            <w:r>
              <w:t>Degree: Doctor of Pharmacy (PharmD) May 2008</w:t>
            </w:r>
          </w:p>
          <w:p w:rsidR="002C3B96" w:rsidRDefault="002C3B96" w:rsidP="002C3B96">
            <w:r>
              <w:t>GPA: 3.91/4.0 Summa Cum Laude</w:t>
            </w:r>
          </w:p>
          <w:p w:rsidR="00DA2024" w:rsidRDefault="00DA2024" w:rsidP="002C3B96"/>
        </w:tc>
      </w:tr>
      <w:tr w:rsidR="002C3B96" w:rsidTr="007B70CD">
        <w:tc>
          <w:tcPr>
            <w:tcW w:w="1818" w:type="dxa"/>
          </w:tcPr>
          <w:p w:rsidR="002C3B96" w:rsidRDefault="002C3B96" w:rsidP="00B351E1">
            <w:pPr>
              <w:pStyle w:val="Heading1"/>
            </w:pPr>
            <w:r>
              <w:t>Licensure</w:t>
            </w:r>
          </w:p>
        </w:tc>
        <w:tc>
          <w:tcPr>
            <w:tcW w:w="9090" w:type="dxa"/>
          </w:tcPr>
          <w:p w:rsidR="002C3B96" w:rsidRDefault="002C3B96" w:rsidP="002C3B96">
            <w:r>
              <w:t xml:space="preserve">New Jersey </w:t>
            </w:r>
            <w:r w:rsidR="0017706A">
              <w:t>(</w:t>
            </w:r>
            <w:r>
              <w:t>License #28RI03227100</w:t>
            </w:r>
            <w:r w:rsidR="0017706A">
              <w:t xml:space="preserve">, </w:t>
            </w:r>
            <w:r w:rsidR="00AC11D3">
              <w:t>Ina</w:t>
            </w:r>
            <w:r>
              <w:t>ctive)</w:t>
            </w:r>
          </w:p>
          <w:p w:rsidR="002C3B96" w:rsidRDefault="002C3B96" w:rsidP="002C3B96">
            <w:r>
              <w:t xml:space="preserve">North Carolina </w:t>
            </w:r>
            <w:r w:rsidR="0017706A">
              <w:t>(</w:t>
            </w:r>
            <w:r>
              <w:t>License #20495</w:t>
            </w:r>
            <w:r w:rsidR="0017706A">
              <w:t xml:space="preserve">, </w:t>
            </w:r>
            <w:r>
              <w:t>Inactive)</w:t>
            </w:r>
          </w:p>
          <w:p w:rsidR="00DA2024" w:rsidRDefault="00DA2024" w:rsidP="002C3B96"/>
        </w:tc>
      </w:tr>
      <w:tr w:rsidR="00B351E1" w:rsidTr="007B70CD">
        <w:tc>
          <w:tcPr>
            <w:tcW w:w="10908" w:type="dxa"/>
            <w:gridSpan w:val="2"/>
          </w:tcPr>
          <w:p w:rsidR="00B351E1" w:rsidRDefault="00B351E1" w:rsidP="00B351E1">
            <w:pPr>
              <w:pStyle w:val="Heading1"/>
            </w:pPr>
            <w:r>
              <w:t>Professional Experience and academic appointments</w:t>
            </w:r>
          </w:p>
        </w:tc>
      </w:tr>
      <w:tr w:rsidR="00B351E1" w:rsidTr="007B70CD">
        <w:tc>
          <w:tcPr>
            <w:tcW w:w="1818" w:type="dxa"/>
          </w:tcPr>
          <w:p w:rsidR="00B351E1" w:rsidRDefault="00B351E1" w:rsidP="00B351E1">
            <w:pPr>
              <w:pStyle w:val="NoSpacing"/>
            </w:pPr>
            <w:r>
              <w:t>Feb 2014-</w:t>
            </w:r>
          </w:p>
          <w:p w:rsidR="00B351E1" w:rsidRDefault="00B351E1" w:rsidP="00B351E1">
            <w:pPr>
              <w:pStyle w:val="NoSpacing"/>
            </w:pPr>
            <w:r>
              <w:t>present</w:t>
            </w:r>
          </w:p>
          <w:p w:rsidR="00B351E1" w:rsidRDefault="00B351E1" w:rsidP="00B351E1">
            <w:pPr>
              <w:pStyle w:val="NoSpacing"/>
            </w:pPr>
          </w:p>
          <w:p w:rsidR="00B351E1" w:rsidRDefault="00B351E1" w:rsidP="00B351E1">
            <w:pPr>
              <w:pStyle w:val="NoSpacing"/>
            </w:pPr>
            <w:r>
              <w:t>April 2013-</w:t>
            </w:r>
          </w:p>
          <w:p w:rsidR="00B351E1" w:rsidRDefault="00B351E1" w:rsidP="00B351E1">
            <w:pPr>
              <w:pStyle w:val="NoSpacing"/>
            </w:pPr>
            <w:r>
              <w:t>present</w:t>
            </w:r>
          </w:p>
        </w:tc>
        <w:tc>
          <w:tcPr>
            <w:tcW w:w="9090" w:type="dxa"/>
          </w:tcPr>
          <w:p w:rsidR="00B351E1" w:rsidRDefault="00B351E1" w:rsidP="00062ADE">
            <w:r>
              <w:t>Affiliate member, University of Michigan Comprehensive Cancer Center</w:t>
            </w:r>
          </w:p>
          <w:p w:rsidR="00B351E1" w:rsidRDefault="00B351E1" w:rsidP="00062ADE"/>
          <w:p w:rsidR="00B351E1" w:rsidRDefault="00B351E1" w:rsidP="00062ADE"/>
          <w:p w:rsidR="00B351E1" w:rsidRDefault="00B351E1" w:rsidP="00062ADE">
            <w:r>
              <w:t>Research Assistant Professor</w:t>
            </w:r>
          </w:p>
          <w:p w:rsidR="00B351E1" w:rsidRDefault="007B70CD" w:rsidP="00B351E1">
            <w:r>
              <w:t>Department of Clinical Pharmacy</w:t>
            </w:r>
          </w:p>
          <w:p w:rsidR="007B70CD" w:rsidRDefault="00B351E1" w:rsidP="007B70CD">
            <w:r>
              <w:t>University of Michigan</w:t>
            </w:r>
            <w:r w:rsidR="007B70CD">
              <w:t xml:space="preserve"> College of Pharmacy</w:t>
            </w:r>
          </w:p>
          <w:p w:rsidR="00B351E1" w:rsidRDefault="00B351E1" w:rsidP="00B351E1">
            <w:r>
              <w:t>Ann Arbor, Michigan</w:t>
            </w:r>
          </w:p>
        </w:tc>
      </w:tr>
      <w:tr w:rsidR="00B351E1" w:rsidTr="007B70CD">
        <w:tc>
          <w:tcPr>
            <w:tcW w:w="10908" w:type="dxa"/>
            <w:gridSpan w:val="2"/>
          </w:tcPr>
          <w:p w:rsidR="00B351E1" w:rsidRDefault="00B351E1" w:rsidP="00EB683C">
            <w:pPr>
              <w:pStyle w:val="Title"/>
            </w:pPr>
            <w:r>
              <w:t>Publications</w:t>
            </w:r>
          </w:p>
        </w:tc>
      </w:tr>
      <w:tr w:rsidR="00D06391" w:rsidTr="007B70CD">
        <w:tc>
          <w:tcPr>
            <w:tcW w:w="10908" w:type="dxa"/>
            <w:gridSpan w:val="2"/>
          </w:tcPr>
          <w:p w:rsidR="0059703A" w:rsidRDefault="0059703A" w:rsidP="00DE4258">
            <w:pPr>
              <w:pStyle w:val="ListParagraph"/>
              <w:numPr>
                <w:ilvl w:val="0"/>
                <w:numId w:val="1"/>
              </w:numPr>
              <w:rPr>
                <w:rFonts w:cs="Times New Roman"/>
              </w:rPr>
            </w:pPr>
            <w:r w:rsidRPr="0059703A">
              <w:rPr>
                <w:rFonts w:cs="Times New Roman"/>
                <w:b/>
              </w:rPr>
              <w:t>Hertz DL</w:t>
            </w:r>
            <w:r>
              <w:rPr>
                <w:rFonts w:cs="Times New Roman"/>
              </w:rPr>
              <w:t xml:space="preserve">, Rae JM, McLeod HL. One Step at a Time: CYP2D6 Guided Tamoxifen Treatment Awaits Convincing Evidence of Clinical Validity. Pharmacogenomics (Invited Editorial, Submitted) </w:t>
            </w:r>
          </w:p>
          <w:p w:rsidR="0059703A" w:rsidRPr="0059703A" w:rsidRDefault="0059703A" w:rsidP="0059703A">
            <w:pPr>
              <w:pStyle w:val="ListParagraph"/>
              <w:ind w:left="360"/>
              <w:rPr>
                <w:rFonts w:cs="Times New Roman"/>
              </w:rPr>
            </w:pPr>
          </w:p>
          <w:p w:rsidR="00DE4258" w:rsidRPr="00DE4258" w:rsidRDefault="00DE4258" w:rsidP="00DE4258">
            <w:pPr>
              <w:pStyle w:val="ListParagraph"/>
              <w:numPr>
                <w:ilvl w:val="0"/>
                <w:numId w:val="1"/>
              </w:numPr>
              <w:rPr>
                <w:rFonts w:cs="Times New Roman"/>
              </w:rPr>
            </w:pPr>
            <w:r w:rsidRPr="00DE4258">
              <w:rPr>
                <w:rFonts w:cs="Times New Roman"/>
                <w:b/>
              </w:rPr>
              <w:t>Hertz DL</w:t>
            </w:r>
            <w:r w:rsidRPr="00DE4258">
              <w:rPr>
                <w:rFonts w:cs="Times New Roman"/>
              </w:rPr>
              <w:t xml:space="preserve">, Barlow WE, Kidwell KM, </w:t>
            </w:r>
            <w:proofErr w:type="spellStart"/>
            <w:r w:rsidRPr="00DE4258">
              <w:rPr>
                <w:rFonts w:cs="Times New Roman"/>
              </w:rPr>
              <w:t>Albain</w:t>
            </w:r>
            <w:proofErr w:type="spellEnd"/>
            <w:r w:rsidRPr="00DE4258">
              <w:rPr>
                <w:rFonts w:cs="Times New Roman"/>
              </w:rPr>
              <w:t xml:space="preserve"> KS, Vandenberg TA, </w:t>
            </w:r>
            <w:proofErr w:type="spellStart"/>
            <w:r w:rsidRPr="00DE4258">
              <w:rPr>
                <w:rFonts w:cs="Times New Roman"/>
              </w:rPr>
              <w:t>Dakhil</w:t>
            </w:r>
            <w:proofErr w:type="spellEnd"/>
            <w:r w:rsidRPr="00DE4258">
              <w:rPr>
                <w:rFonts w:cs="Times New Roman"/>
              </w:rPr>
              <w:t xml:space="preserve"> SR, </w:t>
            </w:r>
            <w:proofErr w:type="spellStart"/>
            <w:r w:rsidRPr="00DE4258">
              <w:rPr>
                <w:rFonts w:cs="Times New Roman"/>
              </w:rPr>
              <w:t>Tirumali</w:t>
            </w:r>
            <w:proofErr w:type="spellEnd"/>
            <w:r w:rsidRPr="00DE4258">
              <w:rPr>
                <w:rFonts w:cs="Times New Roman"/>
              </w:rPr>
              <w:t xml:space="preserve"> NR, Livingston RB, </w:t>
            </w:r>
            <w:proofErr w:type="spellStart"/>
            <w:r w:rsidRPr="00DE4258">
              <w:rPr>
                <w:rFonts w:cs="Times New Roman"/>
              </w:rPr>
              <w:t>Gralow</w:t>
            </w:r>
            <w:proofErr w:type="spellEnd"/>
            <w:r w:rsidRPr="00DE4258">
              <w:rPr>
                <w:rFonts w:cs="Times New Roman"/>
              </w:rPr>
              <w:t xml:space="preserve"> J, Hayes DF, </w:t>
            </w:r>
            <w:proofErr w:type="spellStart"/>
            <w:r w:rsidRPr="00DE4258">
              <w:rPr>
                <w:rFonts w:cs="Times New Roman"/>
              </w:rPr>
              <w:t>Hortobagyi</w:t>
            </w:r>
            <w:proofErr w:type="spellEnd"/>
            <w:r w:rsidRPr="00DE4258">
              <w:rPr>
                <w:rFonts w:cs="Times New Roman"/>
              </w:rPr>
              <w:t xml:space="preserve"> GN, Mehta RS, Rae J</w:t>
            </w:r>
            <w:r>
              <w:rPr>
                <w:rFonts w:cs="Times New Roman"/>
              </w:rPr>
              <w:t xml:space="preserve">M. </w:t>
            </w:r>
            <w:r w:rsidRPr="00DE4258">
              <w:rPr>
                <w:rFonts w:cs="Times New Roman"/>
              </w:rPr>
              <w:t>Fulvestrant decreases anastrozole drug concentrations when taken concurrently by patients with metastatic breast cancer treated on SWOG study S0226</w:t>
            </w:r>
            <w:r>
              <w:rPr>
                <w:rFonts w:cs="Times New Roman"/>
              </w:rPr>
              <w:t xml:space="preserve">. British Journal of Clinical Pharmacology </w:t>
            </w:r>
            <w:r w:rsidR="00A15279">
              <w:rPr>
                <w:rFonts w:cs="Times New Roman"/>
              </w:rPr>
              <w:t xml:space="preserve">2016 </w:t>
            </w:r>
            <w:r>
              <w:rPr>
                <w:rFonts w:cs="Times New Roman"/>
              </w:rPr>
              <w:t>(</w:t>
            </w:r>
            <w:r w:rsidR="00A15279">
              <w:rPr>
                <w:rFonts w:cs="Times New Roman"/>
              </w:rPr>
              <w:t>In Press</w:t>
            </w:r>
            <w:bookmarkStart w:id="0" w:name="_GoBack"/>
            <w:bookmarkEnd w:id="0"/>
            <w:r>
              <w:rPr>
                <w:rFonts w:cs="Times New Roman"/>
              </w:rPr>
              <w:t>)</w:t>
            </w:r>
          </w:p>
          <w:p w:rsidR="00DE4258" w:rsidRPr="00DE4258" w:rsidRDefault="00DE4258" w:rsidP="00DE4258">
            <w:pPr>
              <w:pStyle w:val="ListParagraph"/>
              <w:ind w:left="360"/>
              <w:rPr>
                <w:rFonts w:cs="Times New Roman"/>
              </w:rPr>
            </w:pPr>
          </w:p>
          <w:p w:rsidR="00594330" w:rsidRDefault="00594330" w:rsidP="00594330">
            <w:pPr>
              <w:pStyle w:val="ListParagraph"/>
              <w:numPr>
                <w:ilvl w:val="0"/>
                <w:numId w:val="1"/>
              </w:numPr>
              <w:rPr>
                <w:rFonts w:cs="Times New Roman"/>
              </w:rPr>
            </w:pPr>
            <w:r w:rsidRPr="00594330">
              <w:rPr>
                <w:rFonts w:cs="Times New Roman"/>
                <w:b/>
              </w:rPr>
              <w:t>Hertz DL</w:t>
            </w:r>
            <w:r w:rsidRPr="00594330">
              <w:rPr>
                <w:rFonts w:cs="Times New Roman"/>
              </w:rPr>
              <w:t xml:space="preserve">, Owzar K, </w:t>
            </w:r>
            <w:proofErr w:type="spellStart"/>
            <w:r w:rsidRPr="00594330">
              <w:rPr>
                <w:rFonts w:cs="Times New Roman"/>
              </w:rPr>
              <w:t>Lessans</w:t>
            </w:r>
            <w:proofErr w:type="spellEnd"/>
            <w:r w:rsidRPr="00594330">
              <w:rPr>
                <w:rFonts w:cs="Times New Roman"/>
              </w:rPr>
              <w:t xml:space="preserve"> S, Wing C, Jiang C, Kelly WK, Patel J, Halabi S, Furukawa Y, Wheeler HE, Sibley AB, Lassiter C, Weisman L, Watson D, Krens ST, Mulkey F, Renn CL, Small EJ, </w:t>
            </w:r>
            <w:proofErr w:type="spellStart"/>
            <w:r w:rsidRPr="00594330">
              <w:rPr>
                <w:rFonts w:cs="Times New Roman"/>
              </w:rPr>
              <w:t>Febbo</w:t>
            </w:r>
            <w:proofErr w:type="spellEnd"/>
            <w:r w:rsidRPr="00594330">
              <w:rPr>
                <w:rFonts w:cs="Times New Roman"/>
              </w:rPr>
              <w:t xml:space="preserve"> PG, Shterev I, Kroetz DL, Friedman PN, Mahoney JF, Carducci MA, Kelley MJ, Nakamura Y, Kubo M, Dorsey SG, Dolan ME, Morris MJ, Ratain MJ, McLeod HL. Pharmacogenetic Discovery in CALGB (Alliance) 90401 and Mechanistic Validation of a VAC14 Polymorphism That Increases Risk of Docetaxel-Induced Neuropathy. Clinical Cancer Research (</w:t>
            </w:r>
            <w:r w:rsidR="00AC11D3">
              <w:rPr>
                <w:rFonts w:cs="Times New Roman"/>
              </w:rPr>
              <w:t xml:space="preserve">Accepted </w:t>
            </w:r>
            <w:r w:rsidR="00AC11D3">
              <w:rPr>
                <w:rFonts w:cs="Times New Roman"/>
              </w:rPr>
              <w:lastRenderedPageBreak/>
              <w:t>with Minor Revision</w:t>
            </w:r>
            <w:r w:rsidRPr="00594330">
              <w:rPr>
                <w:rFonts w:cs="Times New Roman"/>
              </w:rPr>
              <w:t>)</w:t>
            </w:r>
          </w:p>
          <w:p w:rsidR="00594330" w:rsidRPr="00594330" w:rsidRDefault="00594330" w:rsidP="00594330">
            <w:pPr>
              <w:pStyle w:val="ListParagraph"/>
              <w:ind w:left="360"/>
              <w:rPr>
                <w:rFonts w:cs="Times New Roman"/>
              </w:rPr>
            </w:pPr>
          </w:p>
          <w:p w:rsidR="00594330" w:rsidRDefault="00594330" w:rsidP="00594330">
            <w:pPr>
              <w:pStyle w:val="ListParagraph"/>
              <w:numPr>
                <w:ilvl w:val="0"/>
                <w:numId w:val="1"/>
              </w:numPr>
              <w:rPr>
                <w:rFonts w:cs="Times New Roman"/>
              </w:rPr>
            </w:pPr>
            <w:r w:rsidRPr="00594330">
              <w:rPr>
                <w:rFonts w:cs="Times New Roman"/>
                <w:b/>
              </w:rPr>
              <w:t>Hertz DL</w:t>
            </w:r>
            <w:r w:rsidRPr="00594330">
              <w:rPr>
                <w:rFonts w:cs="Times New Roman"/>
              </w:rPr>
              <w:t xml:space="preserve">, Kidwell KM, Seewald NJ, Gersch CL, Desta Z, </w:t>
            </w:r>
            <w:proofErr w:type="spellStart"/>
            <w:r w:rsidRPr="00594330">
              <w:rPr>
                <w:rFonts w:cs="Times New Roman"/>
              </w:rPr>
              <w:t>Flockhart</w:t>
            </w:r>
            <w:proofErr w:type="spellEnd"/>
            <w:r w:rsidRPr="00594330">
              <w:rPr>
                <w:rFonts w:cs="Times New Roman"/>
              </w:rPr>
              <w:t xml:space="preserve"> DA, </w:t>
            </w:r>
            <w:proofErr w:type="spellStart"/>
            <w:r w:rsidRPr="00594330">
              <w:rPr>
                <w:rFonts w:cs="Times New Roman"/>
              </w:rPr>
              <w:t>Storniolo</w:t>
            </w:r>
            <w:proofErr w:type="spellEnd"/>
            <w:r w:rsidRPr="00594330">
              <w:rPr>
                <w:rFonts w:cs="Times New Roman"/>
              </w:rPr>
              <w:t xml:space="preserve"> AM, Stearns V, Skaar TC, Hayes DN, Henry NL, Rae JM. Polymorphisms in drug-metabolizing enzymes and steady-state exemestane concentration in post-menopausal patients with breast cancer. The Pharmacogenomics Journal (In Review)</w:t>
            </w:r>
          </w:p>
          <w:p w:rsidR="00594330" w:rsidRPr="00594330" w:rsidRDefault="00594330" w:rsidP="00594330">
            <w:pPr>
              <w:pStyle w:val="ListParagraph"/>
              <w:ind w:left="360"/>
              <w:rPr>
                <w:rFonts w:cs="Times New Roman"/>
              </w:rPr>
            </w:pPr>
          </w:p>
          <w:p w:rsidR="00594330" w:rsidRDefault="00594330" w:rsidP="00594330">
            <w:pPr>
              <w:pStyle w:val="ListParagraph"/>
              <w:numPr>
                <w:ilvl w:val="0"/>
                <w:numId w:val="1"/>
              </w:numPr>
              <w:rPr>
                <w:rFonts w:cs="Times New Roman"/>
              </w:rPr>
            </w:pPr>
            <w:r w:rsidRPr="00594330">
              <w:rPr>
                <w:rFonts w:cs="Times New Roman"/>
                <w:b/>
              </w:rPr>
              <w:t>Hertz DL</w:t>
            </w:r>
            <w:r w:rsidRPr="00594330">
              <w:rPr>
                <w:rFonts w:cs="Times New Roman"/>
              </w:rPr>
              <w:t xml:space="preserve">, Deal A, Ibrahim JG, </w:t>
            </w:r>
            <w:proofErr w:type="spellStart"/>
            <w:r w:rsidRPr="00594330">
              <w:rPr>
                <w:rFonts w:cs="Times New Roman"/>
              </w:rPr>
              <w:t>Walko</w:t>
            </w:r>
            <w:proofErr w:type="spellEnd"/>
            <w:r w:rsidRPr="00594330">
              <w:rPr>
                <w:rFonts w:cs="Times New Roman"/>
              </w:rPr>
              <w:t xml:space="preserve"> CM, Weck KE, Anderson S, </w:t>
            </w:r>
            <w:proofErr w:type="spellStart"/>
            <w:r w:rsidRPr="00594330">
              <w:rPr>
                <w:rFonts w:cs="Times New Roman"/>
              </w:rPr>
              <w:t>Magrinat</w:t>
            </w:r>
            <w:proofErr w:type="spellEnd"/>
            <w:r w:rsidRPr="00594330">
              <w:rPr>
                <w:rFonts w:cs="Times New Roman"/>
              </w:rPr>
              <w:t xml:space="preserve"> G, Olajide O, Moore S, </w:t>
            </w:r>
            <w:proofErr w:type="spellStart"/>
            <w:r w:rsidRPr="00594330">
              <w:rPr>
                <w:rFonts w:cs="Times New Roman"/>
              </w:rPr>
              <w:t>Raab</w:t>
            </w:r>
            <w:proofErr w:type="spellEnd"/>
            <w:r w:rsidRPr="00594330">
              <w:rPr>
                <w:rFonts w:cs="Times New Roman"/>
              </w:rPr>
              <w:t xml:space="preserve"> R, </w:t>
            </w:r>
            <w:proofErr w:type="spellStart"/>
            <w:r w:rsidRPr="00594330">
              <w:rPr>
                <w:rFonts w:cs="Times New Roman"/>
              </w:rPr>
              <w:t>Carrizosa</w:t>
            </w:r>
            <w:proofErr w:type="spellEnd"/>
            <w:r w:rsidRPr="00594330">
              <w:rPr>
                <w:rFonts w:cs="Times New Roman"/>
              </w:rPr>
              <w:t xml:space="preserve"> DR, Corso S, Schwartz G, Graham M, Peppercorn JM, Jones DR, Desta Z, </w:t>
            </w:r>
            <w:proofErr w:type="spellStart"/>
            <w:r w:rsidRPr="00594330">
              <w:rPr>
                <w:rFonts w:cs="Times New Roman"/>
              </w:rPr>
              <w:t>Flockhart</w:t>
            </w:r>
            <w:proofErr w:type="spellEnd"/>
            <w:r w:rsidRPr="00594330">
              <w:rPr>
                <w:rFonts w:cs="Times New Roman"/>
              </w:rPr>
              <w:t xml:space="preserve"> DA, Evans JP, McLeod HL, Carey LA, Irvin Jr. WJ Tamoxifen Dose Escalation in Patients with Diminished CYP2D6 Activity Normalizes Endoxifen Concentrations without Increasing Toxicity. The Oncologist (</w:t>
            </w:r>
            <w:r w:rsidR="00AD491D">
              <w:rPr>
                <w:rFonts w:cs="Times New Roman"/>
              </w:rPr>
              <w:t>Accepted with Minor Revision</w:t>
            </w:r>
            <w:r w:rsidRPr="00594330">
              <w:rPr>
                <w:rFonts w:cs="Times New Roman"/>
              </w:rPr>
              <w:t>)</w:t>
            </w:r>
          </w:p>
          <w:p w:rsidR="00594330" w:rsidRPr="00594330" w:rsidRDefault="00594330" w:rsidP="00594330">
            <w:pPr>
              <w:pStyle w:val="ListParagraph"/>
              <w:ind w:left="360"/>
              <w:rPr>
                <w:rFonts w:cs="Times New Roman"/>
              </w:rPr>
            </w:pPr>
          </w:p>
          <w:p w:rsidR="00862AF7" w:rsidRPr="00862AF7" w:rsidRDefault="002F0D6B" w:rsidP="00862AF7">
            <w:pPr>
              <w:pStyle w:val="ListParagraph"/>
              <w:numPr>
                <w:ilvl w:val="0"/>
                <w:numId w:val="1"/>
              </w:numPr>
              <w:rPr>
                <w:rFonts w:cs="Times New Roman"/>
              </w:rPr>
            </w:pPr>
            <w:r w:rsidRPr="002F0D6B">
              <w:rPr>
                <w:rFonts w:cs="Times New Roman"/>
                <w:b/>
              </w:rPr>
              <w:t>Hertz DL</w:t>
            </w:r>
            <w:r w:rsidRPr="002F0D6B">
              <w:rPr>
                <w:rFonts w:cs="Times New Roman"/>
              </w:rPr>
              <w:t>, Caram MV, Kidwell KM, Thibert JN, Gersch CL, Seewald NJ, Smerage J, Rubenfire M, Henry NL, Cooney KA, Leja M, Griggs JJ, Rae JM. Association of SNPs in ABCB1 and CBR3, but not RAC2, NCF4, SLC28A3 or TOP2B, with anthracycline-induced cardiotoxicity. Pharmacogenomics (</w:t>
            </w:r>
            <w:r w:rsidR="00594330">
              <w:rPr>
                <w:rFonts w:cs="Times New Roman"/>
              </w:rPr>
              <w:t>In Press</w:t>
            </w:r>
            <w:r w:rsidRPr="002F0D6B">
              <w:rPr>
                <w:rFonts w:cs="Times New Roman"/>
              </w:rPr>
              <w:t>).</w:t>
            </w:r>
            <w:r w:rsidR="00862AF7">
              <w:t xml:space="preserve"> </w:t>
            </w:r>
          </w:p>
          <w:p w:rsidR="00862AF7" w:rsidRPr="00862AF7" w:rsidRDefault="00862AF7" w:rsidP="00862AF7">
            <w:pPr>
              <w:pStyle w:val="ListParagraph"/>
              <w:rPr>
                <w:rFonts w:cs="Times New Roman"/>
              </w:rPr>
            </w:pPr>
          </w:p>
          <w:p w:rsidR="002F0D6B" w:rsidRPr="002F0D6B" w:rsidRDefault="00862AF7" w:rsidP="00862AF7">
            <w:pPr>
              <w:pStyle w:val="ListParagraph"/>
              <w:numPr>
                <w:ilvl w:val="0"/>
                <w:numId w:val="1"/>
              </w:numPr>
              <w:rPr>
                <w:rFonts w:cs="Times New Roman"/>
              </w:rPr>
            </w:pPr>
            <w:r w:rsidRPr="00862AF7">
              <w:rPr>
                <w:rFonts w:cs="Times New Roman"/>
              </w:rPr>
              <w:t xml:space="preserve">Caram M.E.V, </w:t>
            </w:r>
            <w:proofErr w:type="spellStart"/>
            <w:r w:rsidRPr="00862AF7">
              <w:rPr>
                <w:rFonts w:cs="Times New Roman"/>
              </w:rPr>
              <w:t>Guo</w:t>
            </w:r>
            <w:proofErr w:type="spellEnd"/>
            <w:r w:rsidRPr="00862AF7">
              <w:rPr>
                <w:rFonts w:cs="Times New Roman"/>
              </w:rPr>
              <w:t xml:space="preserve"> C, </w:t>
            </w:r>
            <w:r w:rsidRPr="00862AF7">
              <w:rPr>
                <w:rFonts w:cs="Times New Roman"/>
                <w:b/>
              </w:rPr>
              <w:t>Hertz DL</w:t>
            </w:r>
            <w:r w:rsidRPr="00862AF7">
              <w:rPr>
                <w:rFonts w:cs="Times New Roman"/>
              </w:rPr>
              <w:t>, Kidwell KM, Smerage J, Henry NL, Giacherio D, Rubenfire M, Schott A, Davis M, Hayes DF, Van Poznak C, Cooney KA, Thibert JN, Gersch C, Seewald NJ, Banerjee M, Rae JM, Leja M, Griggs JJ. Diastolic Dysfunction in Patients Treated with Doxorubicin for Early-Stage Breast Cancer, Breast Cancer Res Treat 2016 (In Press)</w:t>
            </w:r>
          </w:p>
          <w:p w:rsidR="00862AF7" w:rsidRPr="00862AF7" w:rsidRDefault="00862AF7" w:rsidP="00862AF7"/>
          <w:p w:rsidR="00C87C99" w:rsidRDefault="00516E66" w:rsidP="00AC11D3">
            <w:pPr>
              <w:pStyle w:val="ListParagraph"/>
              <w:numPr>
                <w:ilvl w:val="0"/>
                <w:numId w:val="1"/>
              </w:numPr>
            </w:pPr>
            <w:r w:rsidRPr="00C87C99">
              <w:rPr>
                <w:b/>
              </w:rPr>
              <w:t>Hertz DL</w:t>
            </w:r>
            <w:r>
              <w:t xml:space="preserve">, Kidwell KM, Thibert JN, Gersch C, Regan MM, Skaar TC, Henry NL, Hayes DF, Van Poznak CH, Rae JM. </w:t>
            </w:r>
            <w:r w:rsidRPr="00516E66">
              <w:t>Genotyping Concordance in DNA Extracted from Formalin-Fixed Paraffin Embedded (FFPE) Breast Tumor and Whole Blood for Pharmacogenetic Analyses</w:t>
            </w:r>
            <w:r>
              <w:t xml:space="preserve">. Molecular Oncology 2015 </w:t>
            </w:r>
            <w:r w:rsidR="00AC11D3" w:rsidRPr="00AC11D3">
              <w:t>Nov</w:t>
            </w:r>
            <w:proofErr w:type="gramStart"/>
            <w:r w:rsidR="00AC11D3" w:rsidRPr="00AC11D3">
              <w:t>;9</w:t>
            </w:r>
            <w:proofErr w:type="gramEnd"/>
            <w:r w:rsidR="00AC11D3" w:rsidRPr="00AC11D3">
              <w:t xml:space="preserve">(9):1868-76. </w:t>
            </w:r>
            <w:proofErr w:type="spellStart"/>
            <w:proofErr w:type="gramStart"/>
            <w:r w:rsidR="00AC11D3" w:rsidRPr="00AC11D3">
              <w:t>doi</w:t>
            </w:r>
            <w:proofErr w:type="spellEnd"/>
            <w:proofErr w:type="gramEnd"/>
            <w:r w:rsidR="00AC11D3" w:rsidRPr="00AC11D3">
              <w:t xml:space="preserve">: 10.1016/j.molonc.2015.07.002. </w:t>
            </w:r>
            <w:proofErr w:type="spellStart"/>
            <w:r w:rsidR="00AC11D3" w:rsidRPr="00AC11D3">
              <w:t>Epub</w:t>
            </w:r>
            <w:proofErr w:type="spellEnd"/>
            <w:r w:rsidR="00AC11D3" w:rsidRPr="00AC11D3">
              <w:t xml:space="preserve"> 2015 Jul 29.</w:t>
            </w:r>
            <w:r w:rsidR="00AC11D3">
              <w:t xml:space="preserve"> </w:t>
            </w:r>
            <w:r w:rsidR="00AC11D3" w:rsidRPr="00AC11D3">
              <w:t>PMID: 26276228</w:t>
            </w:r>
            <w:r w:rsidR="00AC11D3">
              <w:t xml:space="preserve"> </w:t>
            </w:r>
            <w:r w:rsidR="00AC11D3" w:rsidRPr="00AC11D3">
              <w:t>PMCID: PMC4624024</w:t>
            </w:r>
          </w:p>
          <w:p w:rsidR="00C87C99" w:rsidRDefault="00C87C99" w:rsidP="00C87C99">
            <w:pPr>
              <w:pStyle w:val="ListParagraph"/>
              <w:ind w:left="360"/>
            </w:pPr>
          </w:p>
          <w:p w:rsidR="00C87C99" w:rsidRDefault="00C87C99" w:rsidP="00C87C99">
            <w:pPr>
              <w:pStyle w:val="ListParagraph"/>
              <w:numPr>
                <w:ilvl w:val="0"/>
                <w:numId w:val="1"/>
              </w:numPr>
            </w:pPr>
            <w:r>
              <w:t xml:space="preserve">Caram ME, </w:t>
            </w:r>
            <w:proofErr w:type="spellStart"/>
            <w:r>
              <w:t>Guo</w:t>
            </w:r>
            <w:proofErr w:type="spellEnd"/>
            <w:r>
              <w:t xml:space="preserve"> C, Leja M, Smerage J, Henry NL, Giacherio D, Rubenfire M, Schott A, Davis M, Hayes DF, Van Poznak C, Cooney KA, </w:t>
            </w:r>
            <w:r w:rsidRPr="00C87C99">
              <w:rPr>
                <w:b/>
              </w:rPr>
              <w:t>Hertz DL</w:t>
            </w:r>
            <w:r>
              <w:t>, Banerjee M, Griggs JJ.</w:t>
            </w:r>
            <w:r w:rsidRPr="00F31456">
              <w:t xml:space="preserve"> </w:t>
            </w:r>
            <w:r>
              <w:t>Doxorubicin-induced cardiac dysfunction in unselected patients with a history of early-stage breast cancer.</w:t>
            </w:r>
            <w:r w:rsidRPr="00F31456">
              <w:t xml:space="preserve"> </w:t>
            </w:r>
            <w:r>
              <w:t>Breast Cancer Res Treat. 2015 Jul</w:t>
            </w:r>
            <w:proofErr w:type="gramStart"/>
            <w:r>
              <w:t>;152</w:t>
            </w:r>
            <w:proofErr w:type="gramEnd"/>
            <w:r>
              <w:t xml:space="preserve">(1):163-72. </w:t>
            </w:r>
            <w:proofErr w:type="spellStart"/>
            <w:proofErr w:type="gramStart"/>
            <w:r>
              <w:t>doi</w:t>
            </w:r>
            <w:proofErr w:type="spellEnd"/>
            <w:proofErr w:type="gramEnd"/>
            <w:r>
              <w:t xml:space="preserve">: 10.1007/s10549-015-3454-8. </w:t>
            </w:r>
            <w:proofErr w:type="spellStart"/>
            <w:r>
              <w:t>Epub</w:t>
            </w:r>
            <w:proofErr w:type="spellEnd"/>
            <w:r>
              <w:t xml:space="preserve"> 2015 Jun 7.</w:t>
            </w:r>
          </w:p>
          <w:p w:rsidR="00516E66" w:rsidRPr="00516E66" w:rsidRDefault="00516E66" w:rsidP="00516E66">
            <w:pPr>
              <w:pStyle w:val="ListParagraph"/>
              <w:ind w:left="360"/>
            </w:pPr>
          </w:p>
          <w:p w:rsidR="00FB6E92" w:rsidRDefault="00FB6E92" w:rsidP="00FB6E92">
            <w:pPr>
              <w:pStyle w:val="ListParagraph"/>
              <w:numPr>
                <w:ilvl w:val="0"/>
                <w:numId w:val="1"/>
              </w:numPr>
            </w:pPr>
            <w:r w:rsidRPr="00FB6E92">
              <w:rPr>
                <w:b/>
              </w:rPr>
              <w:t>Hertz DL</w:t>
            </w:r>
            <w:r>
              <w:t>, Rae JM, Pharmacogenetic Predictors of Response. Novel Biomarkers in the Continuum of Breast Cancer. BCRF 2015 (Book Chapter, In Press)</w:t>
            </w:r>
          </w:p>
          <w:p w:rsidR="00FB6E92" w:rsidRPr="00FB6E92" w:rsidRDefault="00FB6E92" w:rsidP="00FB6E92">
            <w:pPr>
              <w:ind w:left="360"/>
              <w:contextualSpacing/>
              <w:rPr>
                <w:rFonts w:eastAsia="Calibri"/>
              </w:rPr>
            </w:pPr>
          </w:p>
          <w:p w:rsidR="009A268B" w:rsidRDefault="009A268B" w:rsidP="00AC11D3">
            <w:pPr>
              <w:numPr>
                <w:ilvl w:val="0"/>
                <w:numId w:val="1"/>
              </w:numPr>
              <w:contextualSpacing/>
              <w:rPr>
                <w:rFonts w:eastAsia="Calibri"/>
              </w:rPr>
            </w:pPr>
            <w:r w:rsidRPr="009C03A2">
              <w:rPr>
                <w:rFonts w:eastAsia="Calibri"/>
                <w:b/>
              </w:rPr>
              <w:t>Hertz DL</w:t>
            </w:r>
            <w:r>
              <w:rPr>
                <w:rFonts w:eastAsia="Calibri"/>
              </w:rPr>
              <w:t xml:space="preserve">, Snavely AC, McLeod HL, </w:t>
            </w:r>
            <w:proofErr w:type="spellStart"/>
            <w:r>
              <w:rPr>
                <w:rFonts w:eastAsia="Calibri"/>
              </w:rPr>
              <w:t>Walko</w:t>
            </w:r>
            <w:proofErr w:type="spellEnd"/>
            <w:r>
              <w:rPr>
                <w:rFonts w:eastAsia="Calibri"/>
              </w:rPr>
              <w:t xml:space="preserve"> CM, Ibrahim JG, Anderson S, Weck KE, </w:t>
            </w:r>
            <w:proofErr w:type="spellStart"/>
            <w:r>
              <w:rPr>
                <w:rFonts w:eastAsia="Calibri"/>
              </w:rPr>
              <w:t>Magrinat</w:t>
            </w:r>
            <w:proofErr w:type="spellEnd"/>
            <w:r>
              <w:rPr>
                <w:rFonts w:eastAsia="Calibri"/>
              </w:rPr>
              <w:t xml:space="preserve"> G, Olajide O, Moore S, </w:t>
            </w:r>
            <w:proofErr w:type="spellStart"/>
            <w:r>
              <w:rPr>
                <w:rFonts w:eastAsia="Calibri"/>
              </w:rPr>
              <w:t>Raab</w:t>
            </w:r>
            <w:proofErr w:type="spellEnd"/>
            <w:r>
              <w:rPr>
                <w:rFonts w:eastAsia="Calibri"/>
              </w:rPr>
              <w:t xml:space="preserve"> R, </w:t>
            </w:r>
            <w:proofErr w:type="spellStart"/>
            <w:r>
              <w:rPr>
                <w:rFonts w:eastAsia="Calibri"/>
              </w:rPr>
              <w:t>Carrizosa</w:t>
            </w:r>
            <w:proofErr w:type="spellEnd"/>
            <w:r>
              <w:rPr>
                <w:rFonts w:eastAsia="Calibri"/>
              </w:rPr>
              <w:t xml:space="preserve"> DR, Corso S, Schwartz G, Peppercorn JM, Evans JP, Jones DR, Desta Z, </w:t>
            </w:r>
            <w:proofErr w:type="spellStart"/>
            <w:r>
              <w:rPr>
                <w:rFonts w:eastAsia="Calibri"/>
              </w:rPr>
              <w:t>Flockhart</w:t>
            </w:r>
            <w:proofErr w:type="spellEnd"/>
            <w:r>
              <w:rPr>
                <w:rFonts w:eastAsia="Calibri"/>
              </w:rPr>
              <w:t xml:space="preserve"> DA, Carey LA, </w:t>
            </w:r>
            <w:proofErr w:type="spellStart"/>
            <w:r>
              <w:rPr>
                <w:rFonts w:eastAsia="Calibri"/>
              </w:rPr>
              <w:t>Irivin</w:t>
            </w:r>
            <w:proofErr w:type="spellEnd"/>
            <w:r>
              <w:rPr>
                <w:rFonts w:eastAsia="Calibri"/>
              </w:rPr>
              <w:t xml:space="preserve"> Jr. WJ, </w:t>
            </w:r>
            <w:r w:rsidR="00181098" w:rsidRPr="00181098">
              <w:rPr>
                <w:rFonts w:eastAsia="Calibri"/>
              </w:rPr>
              <w:t>In Vivo Assessment of the Metabolic Activity of CYP2D6 Diplotypes and Alleles.</w:t>
            </w:r>
            <w:r>
              <w:rPr>
                <w:rFonts w:eastAsia="Calibri"/>
              </w:rPr>
              <w:t xml:space="preserve"> </w:t>
            </w:r>
            <w:r w:rsidRPr="00555667">
              <w:rPr>
                <w:rFonts w:eastAsia="Calibri"/>
              </w:rPr>
              <w:t xml:space="preserve">Br J </w:t>
            </w:r>
            <w:proofErr w:type="spellStart"/>
            <w:r w:rsidRPr="00555667">
              <w:rPr>
                <w:rFonts w:eastAsia="Calibri"/>
              </w:rPr>
              <w:t>Clin</w:t>
            </w:r>
            <w:proofErr w:type="spellEnd"/>
            <w:r w:rsidRPr="00555667">
              <w:rPr>
                <w:rFonts w:eastAsia="Calibri"/>
              </w:rPr>
              <w:t xml:space="preserve"> </w:t>
            </w:r>
            <w:proofErr w:type="spellStart"/>
            <w:r w:rsidRPr="00555667">
              <w:rPr>
                <w:rFonts w:eastAsia="Calibri"/>
              </w:rPr>
              <w:t>Pharmacol</w:t>
            </w:r>
            <w:proofErr w:type="spellEnd"/>
            <w:r w:rsidRPr="00555667">
              <w:rPr>
                <w:rFonts w:eastAsia="Calibri"/>
              </w:rPr>
              <w:t xml:space="preserve">. </w:t>
            </w:r>
            <w:r w:rsidR="00181098" w:rsidRPr="00181098">
              <w:rPr>
                <w:rFonts w:eastAsia="Calibri"/>
              </w:rPr>
              <w:t xml:space="preserve">2015 </w:t>
            </w:r>
            <w:r w:rsidR="00AC11D3" w:rsidRPr="00AC11D3">
              <w:rPr>
                <w:rFonts w:eastAsia="Calibri"/>
              </w:rPr>
              <w:t>Nov</w:t>
            </w:r>
            <w:proofErr w:type="gramStart"/>
            <w:r w:rsidR="00AC11D3" w:rsidRPr="00AC11D3">
              <w:rPr>
                <w:rFonts w:eastAsia="Calibri"/>
              </w:rPr>
              <w:t>;80</w:t>
            </w:r>
            <w:proofErr w:type="gramEnd"/>
            <w:r w:rsidR="00AC11D3" w:rsidRPr="00AC11D3">
              <w:rPr>
                <w:rFonts w:eastAsia="Calibri"/>
              </w:rPr>
              <w:t>(5):1122-30</w:t>
            </w:r>
            <w:r w:rsidR="00AC11D3">
              <w:rPr>
                <w:rFonts w:eastAsia="Calibri"/>
              </w:rPr>
              <w:t>.</w:t>
            </w:r>
            <w:r w:rsidR="00AC11D3" w:rsidRPr="00AC11D3">
              <w:rPr>
                <w:rFonts w:eastAsia="Calibri"/>
              </w:rPr>
              <w:t xml:space="preserve"> </w:t>
            </w:r>
            <w:proofErr w:type="spellStart"/>
            <w:r w:rsidR="00AC11D3">
              <w:rPr>
                <w:rFonts w:eastAsia="Calibri"/>
              </w:rPr>
              <w:t>doi</w:t>
            </w:r>
            <w:proofErr w:type="spellEnd"/>
            <w:r w:rsidR="00AC11D3">
              <w:rPr>
                <w:rFonts w:eastAsia="Calibri"/>
              </w:rPr>
              <w:t xml:space="preserve">: 10.1111/bcp.12665. </w:t>
            </w:r>
            <w:r w:rsidR="00181098" w:rsidRPr="00181098">
              <w:rPr>
                <w:rFonts w:eastAsia="Calibri"/>
              </w:rPr>
              <w:t>PMID: 25907378</w:t>
            </w:r>
            <w:r w:rsidR="00AC11D3">
              <w:t xml:space="preserve"> </w:t>
            </w:r>
            <w:r w:rsidR="00AC11D3" w:rsidRPr="00AC11D3">
              <w:rPr>
                <w:rFonts w:eastAsia="Calibri"/>
              </w:rPr>
              <w:t>PMCID: PMC4631184</w:t>
            </w:r>
            <w:r>
              <w:rPr>
                <w:rFonts w:eastAsia="Calibri"/>
              </w:rPr>
              <w:t xml:space="preserve"> </w:t>
            </w:r>
          </w:p>
          <w:p w:rsidR="009A268B" w:rsidRDefault="009A268B" w:rsidP="009A268B">
            <w:pPr>
              <w:ind w:left="360"/>
              <w:contextualSpacing/>
              <w:rPr>
                <w:rFonts w:eastAsia="Calibri"/>
              </w:rPr>
            </w:pPr>
          </w:p>
          <w:p w:rsidR="009A268B" w:rsidRPr="009C03A2" w:rsidRDefault="009A268B" w:rsidP="009A268B">
            <w:pPr>
              <w:numPr>
                <w:ilvl w:val="0"/>
                <w:numId w:val="1"/>
              </w:numPr>
              <w:contextualSpacing/>
              <w:rPr>
                <w:rFonts w:eastAsia="Calibri"/>
                <w:lang w:val="da-DK"/>
              </w:rPr>
            </w:pPr>
            <w:r w:rsidRPr="00555667">
              <w:rPr>
                <w:rFonts w:eastAsia="Calibri"/>
                <w:b/>
              </w:rPr>
              <w:t>Hertz DL</w:t>
            </w:r>
            <w:r w:rsidRPr="00555667">
              <w:rPr>
                <w:rFonts w:eastAsia="Calibri"/>
              </w:rPr>
              <w:t xml:space="preserve">, Rae J, Pharmacogenetics of Cancer Drugs. </w:t>
            </w:r>
            <w:r w:rsidRPr="009C03A2">
              <w:rPr>
                <w:rFonts w:eastAsia="Calibri"/>
                <w:lang w:val="da-DK"/>
              </w:rPr>
              <w:t>Annu Rev Med 2015 Jan 14; 66:65-81. PMID: 25386932</w:t>
            </w:r>
          </w:p>
          <w:p w:rsidR="009A268B" w:rsidRPr="009A268B" w:rsidRDefault="009A268B" w:rsidP="009A268B">
            <w:pPr>
              <w:ind w:left="360"/>
              <w:contextualSpacing/>
              <w:rPr>
                <w:rFonts w:eastAsia="Calibri"/>
                <w:lang w:val="da-DK"/>
              </w:rPr>
            </w:pPr>
          </w:p>
          <w:p w:rsidR="009A268B" w:rsidRPr="00555667" w:rsidRDefault="009A268B" w:rsidP="00AC11D3">
            <w:pPr>
              <w:numPr>
                <w:ilvl w:val="0"/>
                <w:numId w:val="1"/>
              </w:numPr>
              <w:contextualSpacing/>
              <w:rPr>
                <w:rFonts w:eastAsia="Calibri"/>
              </w:rPr>
            </w:pPr>
            <w:r w:rsidRPr="009A268B">
              <w:rPr>
                <w:rFonts w:eastAsia="Calibri"/>
                <w:lang w:val="da-DK"/>
              </w:rPr>
              <w:t>Patel JN</w:t>
            </w:r>
            <w:r w:rsidRPr="009A268B">
              <w:rPr>
                <w:rFonts w:eastAsia="Calibri"/>
                <w:b/>
                <w:lang w:val="da-DK"/>
              </w:rPr>
              <w:t xml:space="preserve">, </w:t>
            </w:r>
            <w:r w:rsidRPr="009A268B">
              <w:rPr>
                <w:rFonts w:eastAsia="Calibri"/>
                <w:lang w:val="da-DK"/>
              </w:rPr>
              <w:t xml:space="preserve">Jiang C, </w:t>
            </w:r>
            <w:r w:rsidRPr="009A268B">
              <w:rPr>
                <w:rFonts w:eastAsia="Calibri"/>
                <w:b/>
                <w:lang w:val="da-DK"/>
              </w:rPr>
              <w:t>Hertz DL</w:t>
            </w:r>
            <w:r w:rsidRPr="009A268B">
              <w:rPr>
                <w:rFonts w:eastAsia="Calibri"/>
                <w:lang w:val="da-DK"/>
              </w:rPr>
              <w:t xml:space="preserve">, Mulkey FA, Owzar K, Halabi S, Ratain MJ, Friedman PN, Small EJ, Carducci MA, Mahoney JF, Kelley MJ, Morris MJ, Kelly WK, McLeod HL. </w:t>
            </w:r>
            <w:r w:rsidRPr="00555667">
              <w:rPr>
                <w:rFonts w:eastAsia="Calibri"/>
              </w:rPr>
              <w:t xml:space="preserve">Bevacizumab and the risk of arterial and venous thromboembolism in patients with metastatic, castration-resistant prostate cancer treated on Cancer and Leukemia Group B (CALGB) 90401 (Alliance). Cancer 2014 Nov 21 </w:t>
            </w:r>
            <w:proofErr w:type="spellStart"/>
            <w:r w:rsidRPr="00555667">
              <w:rPr>
                <w:rFonts w:eastAsia="Calibri"/>
              </w:rPr>
              <w:t>doi</w:t>
            </w:r>
            <w:proofErr w:type="spellEnd"/>
            <w:r w:rsidRPr="00555667">
              <w:rPr>
                <w:rFonts w:eastAsia="Calibri"/>
              </w:rPr>
              <w:t>: 10.1002/cncr.29169. PMID: 25417775</w:t>
            </w:r>
            <w:r w:rsidR="00AC11D3">
              <w:rPr>
                <w:rFonts w:eastAsia="Calibri"/>
              </w:rPr>
              <w:t xml:space="preserve"> </w:t>
            </w:r>
            <w:r w:rsidR="00AC11D3" w:rsidRPr="00AC11D3">
              <w:rPr>
                <w:rFonts w:eastAsia="Calibri"/>
              </w:rPr>
              <w:t>PMCID: PMC4368497</w:t>
            </w:r>
          </w:p>
          <w:p w:rsidR="009A268B" w:rsidRPr="008705C2" w:rsidRDefault="009A268B" w:rsidP="009A268B">
            <w:pPr>
              <w:contextualSpacing/>
              <w:rPr>
                <w:rFonts w:eastAsia="Calibri"/>
              </w:rPr>
            </w:pPr>
          </w:p>
          <w:p w:rsidR="009A268B" w:rsidRPr="00555667" w:rsidRDefault="009A268B" w:rsidP="00C90E45">
            <w:pPr>
              <w:numPr>
                <w:ilvl w:val="0"/>
                <w:numId w:val="1"/>
              </w:numPr>
              <w:contextualSpacing/>
              <w:rPr>
                <w:rFonts w:eastAsia="Calibri"/>
              </w:rPr>
            </w:pPr>
            <w:r w:rsidRPr="00555667">
              <w:rPr>
                <w:rFonts w:eastAsia="Calibri"/>
                <w:b/>
              </w:rPr>
              <w:t>Hertz DL</w:t>
            </w:r>
            <w:r w:rsidRPr="00555667">
              <w:rPr>
                <w:rFonts w:eastAsia="Calibri"/>
              </w:rPr>
              <w:t>, Perissinotti AJ, Germline Pharmacogenetics in Oncology. Pharmacogenomics: Applications to Patient Care, Second Edition. ACCP</w:t>
            </w:r>
            <w:r w:rsidR="00C90E45">
              <w:rPr>
                <w:rFonts w:eastAsia="Calibri"/>
              </w:rPr>
              <w:t>.</w:t>
            </w:r>
            <w:r w:rsidR="00C90E45">
              <w:t xml:space="preserve"> </w:t>
            </w:r>
            <w:r w:rsidR="00C90E45" w:rsidRPr="00C90E45">
              <w:rPr>
                <w:rFonts w:eastAsia="Calibri"/>
              </w:rPr>
              <w:t>ISBN: 978-1-939862-09-9; 2015;</w:t>
            </w:r>
            <w:r w:rsidR="00C90E45">
              <w:rPr>
                <w:rFonts w:eastAsia="Calibri"/>
              </w:rPr>
              <w:t xml:space="preserve">  (Book Chapter</w:t>
            </w:r>
            <w:r w:rsidRPr="00555667">
              <w:rPr>
                <w:rFonts w:eastAsia="Calibri"/>
              </w:rPr>
              <w:t>)</w:t>
            </w:r>
          </w:p>
          <w:p w:rsidR="009A268B" w:rsidRPr="00555667" w:rsidRDefault="009A268B" w:rsidP="009A268B">
            <w:pPr>
              <w:ind w:left="360"/>
              <w:contextualSpacing/>
              <w:rPr>
                <w:rFonts w:eastAsia="Calibri"/>
              </w:rPr>
            </w:pPr>
          </w:p>
          <w:p w:rsidR="009A268B" w:rsidRPr="00555667" w:rsidRDefault="009A268B" w:rsidP="00083EC3">
            <w:pPr>
              <w:numPr>
                <w:ilvl w:val="0"/>
                <w:numId w:val="1"/>
              </w:numPr>
              <w:contextualSpacing/>
              <w:rPr>
                <w:rFonts w:eastAsia="Calibri"/>
              </w:rPr>
            </w:pPr>
            <w:r w:rsidRPr="00555667">
              <w:rPr>
                <w:rFonts w:eastAsia="Calibri"/>
                <w:b/>
              </w:rPr>
              <w:t>Hertz DL</w:t>
            </w:r>
            <w:r w:rsidRPr="00555667">
              <w:rPr>
                <w:rFonts w:eastAsia="Calibri"/>
              </w:rPr>
              <w:t xml:space="preserve">, </w:t>
            </w:r>
            <w:proofErr w:type="spellStart"/>
            <w:r w:rsidRPr="00555667">
              <w:rPr>
                <w:rFonts w:eastAsia="Calibri"/>
              </w:rPr>
              <w:t>Ellingrod</w:t>
            </w:r>
            <w:proofErr w:type="spellEnd"/>
            <w:r w:rsidRPr="00555667">
              <w:rPr>
                <w:rFonts w:eastAsia="Calibri"/>
              </w:rPr>
              <w:t xml:space="preserve"> VL, Mcinnis M, Bipolar Disorder in </w:t>
            </w:r>
            <w:r w:rsidR="00C90E45">
              <w:rPr>
                <w:rFonts w:eastAsia="Calibri"/>
              </w:rPr>
              <w:t>the Cancer Patient</w:t>
            </w:r>
            <w:r w:rsidRPr="00555667">
              <w:rPr>
                <w:rFonts w:eastAsia="Calibri"/>
              </w:rPr>
              <w:t xml:space="preserve">. Psychopharmacology in </w:t>
            </w:r>
            <w:r w:rsidR="00C90E45">
              <w:rPr>
                <w:rFonts w:eastAsia="Calibri"/>
              </w:rPr>
              <w:t>O</w:t>
            </w:r>
            <w:r w:rsidRPr="00555667">
              <w:rPr>
                <w:rFonts w:eastAsia="Calibri"/>
              </w:rPr>
              <w:t xml:space="preserve">ncology </w:t>
            </w:r>
            <w:r w:rsidR="00C90E45">
              <w:rPr>
                <w:rFonts w:eastAsia="Calibri"/>
              </w:rPr>
              <w:t xml:space="preserve">and Palliative Care: A Practice Manual, </w:t>
            </w:r>
            <w:proofErr w:type="spellStart"/>
            <w:r w:rsidR="00C90E45">
              <w:rPr>
                <w:rFonts w:eastAsia="Calibri"/>
              </w:rPr>
              <w:t>Pgs</w:t>
            </w:r>
            <w:proofErr w:type="spellEnd"/>
            <w:r w:rsidR="00C90E45">
              <w:rPr>
                <w:rFonts w:eastAsia="Calibri"/>
              </w:rPr>
              <w:t xml:space="preserve"> 189-202</w:t>
            </w:r>
            <w:r w:rsidR="00003C07">
              <w:rPr>
                <w:rFonts w:eastAsia="Calibri"/>
              </w:rPr>
              <w:t xml:space="preserve"> 2014, Springer </w:t>
            </w:r>
            <w:r w:rsidR="00003C07" w:rsidRPr="00003C07">
              <w:rPr>
                <w:rFonts w:eastAsia="Calibri"/>
              </w:rPr>
              <w:t xml:space="preserve">http://www.springer.com/us/book/9783642401336 </w:t>
            </w:r>
            <w:r w:rsidR="00083EC3" w:rsidRPr="00083EC3">
              <w:rPr>
                <w:rFonts w:eastAsia="Calibri"/>
              </w:rPr>
              <w:t xml:space="preserve">ISBN 978-3-642-40134-3 </w:t>
            </w:r>
            <w:r w:rsidR="00003C07">
              <w:rPr>
                <w:rFonts w:eastAsia="Calibri"/>
              </w:rPr>
              <w:t>(Book Chapter</w:t>
            </w:r>
            <w:r w:rsidRPr="00555667">
              <w:rPr>
                <w:rFonts w:eastAsia="Calibri"/>
              </w:rPr>
              <w:t xml:space="preserve">) </w:t>
            </w:r>
          </w:p>
          <w:p w:rsidR="009A268B" w:rsidRPr="00555667" w:rsidRDefault="009A268B" w:rsidP="009A268B">
            <w:pPr>
              <w:rPr>
                <w:rFonts w:eastAsia="Calibri"/>
              </w:rPr>
            </w:pPr>
          </w:p>
          <w:p w:rsidR="009A268B" w:rsidRPr="001A7988" w:rsidRDefault="009A268B" w:rsidP="001A7988">
            <w:pPr>
              <w:numPr>
                <w:ilvl w:val="0"/>
                <w:numId w:val="1"/>
              </w:numPr>
              <w:contextualSpacing/>
              <w:rPr>
                <w:rFonts w:eastAsia="Calibri"/>
              </w:rPr>
            </w:pPr>
            <w:r w:rsidRPr="001A7988">
              <w:rPr>
                <w:rFonts w:eastAsia="Calibri"/>
                <w:b/>
              </w:rPr>
              <w:t>Hertz DL</w:t>
            </w:r>
            <w:r w:rsidRPr="001A7988">
              <w:rPr>
                <w:rFonts w:eastAsia="Calibri"/>
              </w:rPr>
              <w:t>, McLeod HL, Cancer Pharmacogenomics. Encyclopedia of Molecular Cell Biology and Molecular Medicine</w:t>
            </w:r>
            <w:r w:rsidR="001A7988" w:rsidRPr="001A7988">
              <w:rPr>
                <w:rFonts w:eastAsia="Calibri"/>
              </w:rPr>
              <w:t xml:space="preserve">. Published Online: </w:t>
            </w:r>
            <w:r w:rsidR="001A7988">
              <w:rPr>
                <w:rFonts w:eastAsia="Calibri"/>
              </w:rPr>
              <w:t xml:space="preserve">April </w:t>
            </w:r>
            <w:r w:rsidR="001A7988" w:rsidRPr="001A7988">
              <w:rPr>
                <w:rFonts w:eastAsia="Calibri"/>
              </w:rPr>
              <w:t>8</w:t>
            </w:r>
            <w:r w:rsidR="001A7988">
              <w:rPr>
                <w:rFonts w:eastAsia="Calibri"/>
              </w:rPr>
              <w:t>,</w:t>
            </w:r>
            <w:r w:rsidR="001A7988" w:rsidRPr="001A7988">
              <w:rPr>
                <w:rFonts w:eastAsia="Calibri"/>
              </w:rPr>
              <w:t xml:space="preserve"> 2015</w:t>
            </w:r>
            <w:r w:rsidR="001A7988">
              <w:rPr>
                <w:rFonts w:eastAsia="Calibri"/>
              </w:rPr>
              <w:t xml:space="preserve">. </w:t>
            </w:r>
            <w:r w:rsidR="001A7988" w:rsidRPr="001A7988">
              <w:rPr>
                <w:rFonts w:eastAsia="Calibri"/>
              </w:rPr>
              <w:t>DOI: 10.1002/3527600906.mcb.201500002</w:t>
            </w:r>
            <w:r w:rsidRPr="001A7988">
              <w:rPr>
                <w:rFonts w:eastAsia="Calibri"/>
              </w:rPr>
              <w:t xml:space="preserve"> </w:t>
            </w:r>
          </w:p>
          <w:p w:rsidR="009A268B" w:rsidRPr="00555667" w:rsidRDefault="009A268B" w:rsidP="009A268B">
            <w:pPr>
              <w:ind w:left="360"/>
              <w:contextualSpacing/>
              <w:rPr>
                <w:rFonts w:eastAsia="Calibri"/>
              </w:rPr>
            </w:pPr>
          </w:p>
          <w:p w:rsidR="009A268B" w:rsidRPr="00555667" w:rsidRDefault="009A268B" w:rsidP="009A268B">
            <w:pPr>
              <w:numPr>
                <w:ilvl w:val="0"/>
                <w:numId w:val="1"/>
              </w:numPr>
              <w:contextualSpacing/>
              <w:rPr>
                <w:rFonts w:eastAsia="Calibri"/>
              </w:rPr>
            </w:pPr>
            <w:r w:rsidRPr="00555667">
              <w:rPr>
                <w:rFonts w:eastAsia="Calibri"/>
                <w:b/>
              </w:rPr>
              <w:t>Hertz DL</w:t>
            </w:r>
            <w:r w:rsidRPr="00555667">
              <w:rPr>
                <w:rFonts w:eastAsia="Calibri"/>
              </w:rPr>
              <w:t xml:space="preserve">, Roy S, Jack J, </w:t>
            </w:r>
            <w:proofErr w:type="spellStart"/>
            <w:r w:rsidRPr="00555667">
              <w:rPr>
                <w:rFonts w:eastAsia="Calibri"/>
              </w:rPr>
              <w:t>Motsinger-Reif</w:t>
            </w:r>
            <w:proofErr w:type="spellEnd"/>
            <w:r w:rsidRPr="00555667">
              <w:rPr>
                <w:rFonts w:eastAsia="Calibri"/>
              </w:rPr>
              <w:t xml:space="preserve"> AA, Drobish A, Clark LS, Carey LA, Dees EC, McLeod HL, Genetic Heterogeneity Beyond CYP2C8*3 Does Not Explain Differential Sensitivity to Paclitaxel-Induced Neuropathy. Breast Cancer Res Treat 2014</w:t>
            </w:r>
            <w:proofErr w:type="gramStart"/>
            <w:r w:rsidRPr="00555667">
              <w:rPr>
                <w:rFonts w:eastAsia="Calibri"/>
              </w:rPr>
              <w:t>;145</w:t>
            </w:r>
            <w:proofErr w:type="gramEnd"/>
            <w:r w:rsidRPr="00555667">
              <w:rPr>
                <w:rFonts w:eastAsia="Calibri"/>
              </w:rPr>
              <w:t>(1);245-54</w:t>
            </w:r>
            <w:r>
              <w:rPr>
                <w:rFonts w:eastAsia="Calibri"/>
              </w:rPr>
              <w:t xml:space="preserve">. </w:t>
            </w:r>
            <w:r w:rsidRPr="008705C2">
              <w:rPr>
                <w:rFonts w:eastAsia="Calibri"/>
              </w:rPr>
              <w:t>PMID: 24706167</w:t>
            </w:r>
            <w:r>
              <w:rPr>
                <w:rFonts w:eastAsia="Calibri"/>
              </w:rPr>
              <w:t>,</w:t>
            </w:r>
            <w:r>
              <w:t xml:space="preserve"> </w:t>
            </w:r>
            <w:r w:rsidRPr="008705C2">
              <w:rPr>
                <w:rFonts w:eastAsia="Calibri"/>
              </w:rPr>
              <w:t>PMCID: PMC4256153</w:t>
            </w:r>
            <w:r>
              <w:rPr>
                <w:rFonts w:eastAsia="Calibri"/>
              </w:rPr>
              <w:t xml:space="preserve"> </w:t>
            </w:r>
          </w:p>
          <w:p w:rsidR="009A268B" w:rsidRPr="00555667" w:rsidRDefault="009A268B" w:rsidP="009A268B">
            <w:pPr>
              <w:ind w:left="360"/>
              <w:contextualSpacing/>
              <w:rPr>
                <w:rFonts w:eastAsia="Calibri"/>
              </w:rPr>
            </w:pPr>
          </w:p>
          <w:p w:rsidR="009A268B" w:rsidRPr="00555667" w:rsidRDefault="009A268B" w:rsidP="009A268B">
            <w:pPr>
              <w:numPr>
                <w:ilvl w:val="0"/>
                <w:numId w:val="1"/>
              </w:numPr>
              <w:contextualSpacing/>
              <w:rPr>
                <w:rFonts w:eastAsia="Calibri"/>
              </w:rPr>
            </w:pPr>
            <w:r w:rsidRPr="00555667">
              <w:rPr>
                <w:rFonts w:eastAsia="Calibri"/>
                <w:b/>
              </w:rPr>
              <w:t>Hertz DL</w:t>
            </w:r>
            <w:r w:rsidRPr="00555667">
              <w:rPr>
                <w:rFonts w:eastAsia="Calibri"/>
              </w:rPr>
              <w:t xml:space="preserve">, McLeod HL, Using Pharmacogene Polymorphism Panels to Detect Germline Pharmacodynamic Markers in Oncology. (CCR-13-2780R) </w:t>
            </w:r>
            <w:proofErr w:type="spellStart"/>
            <w:r w:rsidRPr="00555667">
              <w:rPr>
                <w:rFonts w:eastAsia="Calibri"/>
              </w:rPr>
              <w:t>Clin</w:t>
            </w:r>
            <w:proofErr w:type="spellEnd"/>
            <w:r w:rsidRPr="00555667">
              <w:rPr>
                <w:rFonts w:eastAsia="Calibri"/>
              </w:rPr>
              <w:t xml:space="preserve"> Cancer Res 2014 May 15</w:t>
            </w:r>
            <w:proofErr w:type="gramStart"/>
            <w:r w:rsidRPr="00555667">
              <w:rPr>
                <w:rFonts w:eastAsia="Calibri"/>
              </w:rPr>
              <w:t>;20</w:t>
            </w:r>
            <w:proofErr w:type="gramEnd"/>
            <w:r w:rsidRPr="00555667">
              <w:rPr>
                <w:rFonts w:eastAsia="Calibri"/>
              </w:rPr>
              <w:t xml:space="preserve">(10):2530-40. </w:t>
            </w:r>
            <w:proofErr w:type="spellStart"/>
            <w:proofErr w:type="gramStart"/>
            <w:r w:rsidRPr="00555667">
              <w:rPr>
                <w:rFonts w:eastAsia="Calibri"/>
              </w:rPr>
              <w:t>doi</w:t>
            </w:r>
            <w:proofErr w:type="spellEnd"/>
            <w:proofErr w:type="gramEnd"/>
            <w:r w:rsidRPr="00555667">
              <w:rPr>
                <w:rFonts w:eastAsia="Calibri"/>
              </w:rPr>
              <w:t>: 10.1158/1078-0432.CCR-13-2780</w:t>
            </w:r>
            <w:r>
              <w:rPr>
                <w:rFonts w:eastAsia="Calibri"/>
              </w:rPr>
              <w:t>.</w:t>
            </w:r>
            <w:r w:rsidRPr="00555667">
              <w:rPr>
                <w:rFonts w:eastAsia="Calibri"/>
              </w:rPr>
              <w:t xml:space="preserve"> PMID: 24831276</w:t>
            </w:r>
          </w:p>
          <w:p w:rsidR="009A268B" w:rsidRPr="00555667" w:rsidRDefault="009A268B" w:rsidP="009A268B">
            <w:pPr>
              <w:ind w:left="720"/>
              <w:contextualSpacing/>
              <w:rPr>
                <w:rFonts w:eastAsia="Calibri"/>
              </w:rPr>
            </w:pPr>
          </w:p>
          <w:p w:rsidR="009A268B" w:rsidRPr="00555667" w:rsidRDefault="009A268B" w:rsidP="009A268B">
            <w:pPr>
              <w:numPr>
                <w:ilvl w:val="0"/>
                <w:numId w:val="1"/>
              </w:numPr>
              <w:contextualSpacing/>
              <w:rPr>
                <w:rFonts w:eastAsia="Calibri"/>
              </w:rPr>
            </w:pPr>
            <w:proofErr w:type="spellStart"/>
            <w:r w:rsidRPr="00555667">
              <w:rPr>
                <w:rFonts w:eastAsia="Calibri"/>
              </w:rPr>
              <w:t>McWhinney</w:t>
            </w:r>
            <w:proofErr w:type="spellEnd"/>
            <w:r w:rsidRPr="00555667">
              <w:rPr>
                <w:rFonts w:eastAsia="Calibri"/>
              </w:rPr>
              <w:t>-Glass S</w:t>
            </w:r>
            <w:r w:rsidRPr="00555667">
              <w:rPr>
                <w:rFonts w:eastAsia="Calibri"/>
                <w:vertAlign w:val="superscript"/>
              </w:rPr>
              <w:t>*</w:t>
            </w:r>
            <w:r w:rsidRPr="00555667">
              <w:rPr>
                <w:rFonts w:eastAsia="Calibri"/>
              </w:rPr>
              <w:t xml:space="preserve">, </w:t>
            </w:r>
            <w:proofErr w:type="spellStart"/>
            <w:r w:rsidRPr="00555667">
              <w:rPr>
                <w:rFonts w:eastAsia="Calibri"/>
              </w:rPr>
              <w:t>Winham</w:t>
            </w:r>
            <w:proofErr w:type="spellEnd"/>
            <w:r w:rsidRPr="00555667">
              <w:rPr>
                <w:rFonts w:eastAsia="Calibri"/>
              </w:rPr>
              <w:t xml:space="preserve"> SJ</w:t>
            </w:r>
            <w:r w:rsidRPr="00555667">
              <w:rPr>
                <w:rFonts w:eastAsia="Calibri"/>
                <w:vertAlign w:val="superscript"/>
              </w:rPr>
              <w:t>*</w:t>
            </w:r>
            <w:r w:rsidRPr="00555667">
              <w:rPr>
                <w:rFonts w:eastAsia="Calibri"/>
              </w:rPr>
              <w:t xml:space="preserve">, </w:t>
            </w:r>
            <w:r w:rsidRPr="00555667">
              <w:rPr>
                <w:rFonts w:eastAsia="Calibri"/>
                <w:b/>
              </w:rPr>
              <w:t>Hertz DL</w:t>
            </w:r>
            <w:r w:rsidRPr="00555667">
              <w:rPr>
                <w:rFonts w:eastAsia="Calibri"/>
              </w:rPr>
              <w:t>, Yen-</w:t>
            </w:r>
            <w:proofErr w:type="spellStart"/>
            <w:r w:rsidRPr="00555667">
              <w:rPr>
                <w:rFonts w:eastAsia="Calibri"/>
              </w:rPr>
              <w:t>Revollo</w:t>
            </w:r>
            <w:proofErr w:type="spellEnd"/>
            <w:r w:rsidRPr="00555667">
              <w:rPr>
                <w:rFonts w:eastAsia="Calibri"/>
              </w:rPr>
              <w:t xml:space="preserve"> J, Paul J, He Y, Brown R, </w:t>
            </w:r>
            <w:proofErr w:type="spellStart"/>
            <w:r w:rsidRPr="00555667">
              <w:rPr>
                <w:rFonts w:eastAsia="Calibri"/>
              </w:rPr>
              <w:t>Motsinger-Reif</w:t>
            </w:r>
            <w:proofErr w:type="spellEnd"/>
            <w:r w:rsidRPr="00555667">
              <w:rPr>
                <w:rFonts w:eastAsia="Calibri"/>
              </w:rPr>
              <w:t xml:space="preserve"> AA, and McLeod HL, Cumulative Genetic Risk Predicts Platinum/Taxane-Induced Neurotoxicity, </w:t>
            </w:r>
            <w:proofErr w:type="spellStart"/>
            <w:r w:rsidRPr="00555667">
              <w:rPr>
                <w:rFonts w:eastAsia="Calibri"/>
              </w:rPr>
              <w:t>Clin</w:t>
            </w:r>
            <w:proofErr w:type="spellEnd"/>
            <w:r w:rsidRPr="00555667">
              <w:rPr>
                <w:rFonts w:eastAsia="Calibri"/>
              </w:rPr>
              <w:t xml:space="preserve"> Cancer Res 2013 Oct 15;19(20):5769-76 doi:10.1158/1078-0432.CCR-13.0774</w:t>
            </w:r>
            <w:r>
              <w:rPr>
                <w:rFonts w:eastAsia="Calibri"/>
              </w:rPr>
              <w:t xml:space="preserve"> </w:t>
            </w:r>
            <w:r w:rsidRPr="008705C2">
              <w:rPr>
                <w:rFonts w:eastAsia="Calibri"/>
              </w:rPr>
              <w:t>PMID: 23963862</w:t>
            </w:r>
            <w:r>
              <w:rPr>
                <w:rFonts w:eastAsia="Calibri"/>
              </w:rPr>
              <w:t xml:space="preserve">, </w:t>
            </w:r>
            <w:r w:rsidRPr="00555667">
              <w:rPr>
                <w:rFonts w:eastAsia="Calibri"/>
              </w:rPr>
              <w:t xml:space="preserve"> </w:t>
            </w:r>
            <w:r w:rsidRPr="008705C2">
              <w:rPr>
                <w:rFonts w:eastAsia="Calibri"/>
              </w:rPr>
              <w:t>PMCID: PMC3798385</w:t>
            </w:r>
          </w:p>
          <w:p w:rsidR="009A268B" w:rsidRPr="00555667" w:rsidRDefault="009A268B" w:rsidP="009A268B">
            <w:pPr>
              <w:ind w:left="720"/>
              <w:contextualSpacing/>
              <w:rPr>
                <w:rFonts w:eastAsia="Calibri"/>
              </w:rPr>
            </w:pPr>
          </w:p>
          <w:p w:rsidR="009A268B" w:rsidRPr="00555667" w:rsidRDefault="009A268B" w:rsidP="009A268B">
            <w:pPr>
              <w:numPr>
                <w:ilvl w:val="0"/>
                <w:numId w:val="1"/>
              </w:numPr>
              <w:contextualSpacing/>
              <w:rPr>
                <w:rFonts w:eastAsia="Calibri"/>
              </w:rPr>
            </w:pPr>
            <w:r w:rsidRPr="00555667">
              <w:rPr>
                <w:rFonts w:eastAsia="Calibri"/>
                <w:b/>
              </w:rPr>
              <w:t>Hertz DL</w:t>
            </w:r>
            <w:r w:rsidRPr="00555667">
              <w:rPr>
                <w:rFonts w:eastAsia="Calibri"/>
                <w:u w:val="single"/>
              </w:rPr>
              <w:t>,</w:t>
            </w:r>
            <w:r w:rsidRPr="00555667">
              <w:rPr>
                <w:rFonts w:eastAsia="Calibri"/>
              </w:rPr>
              <w:t xml:space="preserve"> Germline Pharmacogenetics of Paclitaxel for Cancer Treatment, Pharmacogenomics 2013 Jul; 14(9): 1065-84</w:t>
            </w:r>
            <w:r>
              <w:rPr>
                <w:rFonts w:eastAsia="Calibri"/>
              </w:rPr>
              <w:t>.</w:t>
            </w:r>
            <w:r>
              <w:t xml:space="preserve"> </w:t>
            </w:r>
            <w:r w:rsidRPr="008705C2">
              <w:rPr>
                <w:rFonts w:eastAsia="Calibri"/>
              </w:rPr>
              <w:t>PMID: 23837481</w:t>
            </w:r>
          </w:p>
          <w:p w:rsidR="009A268B" w:rsidRPr="00555667" w:rsidRDefault="009A268B" w:rsidP="009A268B">
            <w:pPr>
              <w:ind w:left="720"/>
              <w:contextualSpacing/>
              <w:rPr>
                <w:rFonts w:eastAsia="Calibri"/>
              </w:rPr>
            </w:pPr>
          </w:p>
          <w:p w:rsidR="009A268B" w:rsidRPr="00555667" w:rsidRDefault="009A268B" w:rsidP="009A268B">
            <w:pPr>
              <w:numPr>
                <w:ilvl w:val="0"/>
                <w:numId w:val="1"/>
              </w:numPr>
              <w:contextualSpacing/>
              <w:rPr>
                <w:rFonts w:eastAsia="Calibri"/>
              </w:rPr>
            </w:pPr>
            <w:r w:rsidRPr="00555667">
              <w:rPr>
                <w:rFonts w:eastAsia="Calibri"/>
                <w:b/>
              </w:rPr>
              <w:t>Hertz DL</w:t>
            </w:r>
            <w:r w:rsidRPr="00555667">
              <w:rPr>
                <w:rFonts w:eastAsia="Calibri"/>
              </w:rPr>
              <w:t>, McLeod HL, Use of Pharmacogenetics for Predicting Cancer Prognosis and Treatment Exposure, Response and Toxicity, J Hum Genet 2013 Jun;58(6):346-52.</w:t>
            </w:r>
            <w:r>
              <w:t xml:space="preserve"> </w:t>
            </w:r>
            <w:r w:rsidRPr="008705C2">
              <w:rPr>
                <w:rFonts w:eastAsia="Calibri"/>
              </w:rPr>
              <w:t>PMID: 23677053</w:t>
            </w:r>
          </w:p>
          <w:p w:rsidR="009A268B" w:rsidRPr="00555667" w:rsidRDefault="009A268B" w:rsidP="009A268B">
            <w:pPr>
              <w:ind w:left="720"/>
              <w:contextualSpacing/>
              <w:rPr>
                <w:rFonts w:eastAsia="Calibri"/>
              </w:rPr>
            </w:pPr>
          </w:p>
          <w:p w:rsidR="009A268B" w:rsidRPr="00555667" w:rsidRDefault="009A268B" w:rsidP="009A268B">
            <w:pPr>
              <w:numPr>
                <w:ilvl w:val="0"/>
                <w:numId w:val="1"/>
              </w:numPr>
              <w:contextualSpacing/>
              <w:rPr>
                <w:rFonts w:eastAsia="Calibri"/>
              </w:rPr>
            </w:pPr>
            <w:r w:rsidRPr="00555667">
              <w:rPr>
                <w:rFonts w:eastAsia="Calibri"/>
              </w:rPr>
              <w:t xml:space="preserve">Krens SD, McLeod HL, </w:t>
            </w:r>
            <w:r w:rsidRPr="00555667">
              <w:rPr>
                <w:rFonts w:eastAsia="Calibri"/>
                <w:b/>
              </w:rPr>
              <w:t>Hertz DL</w:t>
            </w:r>
            <w:r w:rsidRPr="00555667">
              <w:rPr>
                <w:rFonts w:eastAsia="Calibri"/>
              </w:rPr>
              <w:t>, Pharmacogenetics, enzyme probes and therapeutic drug monitoring as potential tools for individualizing taxane therapy</w:t>
            </w:r>
            <w:r>
              <w:rPr>
                <w:rFonts w:eastAsia="Calibri"/>
              </w:rPr>
              <w:t>.</w:t>
            </w:r>
            <w:r w:rsidRPr="00555667">
              <w:rPr>
                <w:rFonts w:eastAsia="Calibri"/>
              </w:rPr>
              <w:t xml:space="preserve"> Pharmacogenomics 2013</w:t>
            </w:r>
            <w:proofErr w:type="gramStart"/>
            <w:r w:rsidRPr="00555667">
              <w:rPr>
                <w:rFonts w:eastAsia="Calibri"/>
              </w:rPr>
              <w:t>;14</w:t>
            </w:r>
            <w:proofErr w:type="gramEnd"/>
            <w:r w:rsidRPr="00555667">
              <w:rPr>
                <w:rFonts w:eastAsia="Calibri"/>
              </w:rPr>
              <w:t>(5):555-574</w:t>
            </w:r>
            <w:r>
              <w:rPr>
                <w:rFonts w:eastAsia="Calibri"/>
              </w:rPr>
              <w:t xml:space="preserve">. </w:t>
            </w:r>
            <w:r w:rsidRPr="008705C2">
              <w:rPr>
                <w:rFonts w:eastAsia="Calibri"/>
              </w:rPr>
              <w:t>PMID: 23556452</w:t>
            </w:r>
            <w:r>
              <w:rPr>
                <w:rFonts w:eastAsia="Calibri"/>
              </w:rPr>
              <w:t xml:space="preserve">, </w:t>
            </w:r>
            <w:r w:rsidRPr="008705C2">
              <w:rPr>
                <w:rFonts w:eastAsia="Calibri"/>
              </w:rPr>
              <w:t>PMCID: PMC3975654</w:t>
            </w:r>
          </w:p>
          <w:p w:rsidR="009A268B" w:rsidRPr="00555667" w:rsidRDefault="009A268B" w:rsidP="009A268B">
            <w:pPr>
              <w:ind w:left="720"/>
              <w:contextualSpacing/>
              <w:rPr>
                <w:rFonts w:eastAsia="Calibri"/>
              </w:rPr>
            </w:pPr>
          </w:p>
          <w:p w:rsidR="009A268B" w:rsidRPr="00555667" w:rsidRDefault="009A268B" w:rsidP="009A268B">
            <w:pPr>
              <w:numPr>
                <w:ilvl w:val="0"/>
                <w:numId w:val="1"/>
              </w:numPr>
              <w:contextualSpacing/>
              <w:rPr>
                <w:rFonts w:eastAsia="Calibri"/>
              </w:rPr>
            </w:pPr>
            <w:r w:rsidRPr="00555667">
              <w:rPr>
                <w:rFonts w:eastAsia="Calibri"/>
                <w:b/>
              </w:rPr>
              <w:t>Hertz DL</w:t>
            </w:r>
            <w:r w:rsidRPr="00555667">
              <w:rPr>
                <w:rFonts w:eastAsia="Calibri"/>
              </w:rPr>
              <w:t xml:space="preserve">, Roy S, </w:t>
            </w:r>
            <w:proofErr w:type="spellStart"/>
            <w:r w:rsidRPr="00555667">
              <w:rPr>
                <w:rFonts w:eastAsia="Calibri"/>
              </w:rPr>
              <w:t>Motsinger-Reif</w:t>
            </w:r>
            <w:proofErr w:type="spellEnd"/>
            <w:r w:rsidRPr="00555667">
              <w:rPr>
                <w:rFonts w:eastAsia="Calibri"/>
              </w:rPr>
              <w:t xml:space="preserve"> AA, Drobish A, Clark LS, </w:t>
            </w:r>
            <w:r>
              <w:rPr>
                <w:rFonts w:eastAsia="Calibri"/>
              </w:rPr>
              <w:t>McLeod HL, Carey LA, Dees EC</w:t>
            </w:r>
            <w:r w:rsidRPr="00555667">
              <w:rPr>
                <w:rFonts w:eastAsia="Calibri"/>
              </w:rPr>
              <w:t>. CYP2C8*3 increases risk of neuropathy in breast cancer p</w:t>
            </w:r>
            <w:r>
              <w:rPr>
                <w:rFonts w:eastAsia="Calibri"/>
              </w:rPr>
              <w:t>atients treated with paclitaxel.</w:t>
            </w:r>
            <w:r w:rsidRPr="00555667">
              <w:rPr>
                <w:rFonts w:eastAsia="Calibri"/>
              </w:rPr>
              <w:t xml:space="preserve"> Ann </w:t>
            </w:r>
            <w:proofErr w:type="spellStart"/>
            <w:r w:rsidRPr="00555667">
              <w:rPr>
                <w:rFonts w:eastAsia="Calibri"/>
              </w:rPr>
              <w:t>Oncol</w:t>
            </w:r>
            <w:proofErr w:type="spellEnd"/>
            <w:r w:rsidRPr="00555667">
              <w:rPr>
                <w:rFonts w:eastAsia="Calibri"/>
              </w:rPr>
              <w:t>. 2013 Jun</w:t>
            </w:r>
            <w:proofErr w:type="gramStart"/>
            <w:r w:rsidRPr="00555667">
              <w:rPr>
                <w:rFonts w:eastAsia="Calibri"/>
              </w:rPr>
              <w:t>;24</w:t>
            </w:r>
            <w:proofErr w:type="gramEnd"/>
            <w:r w:rsidRPr="00555667">
              <w:rPr>
                <w:rFonts w:eastAsia="Calibri"/>
              </w:rPr>
              <w:t>(6):1472-8.</w:t>
            </w:r>
            <w:r>
              <w:t xml:space="preserve"> </w:t>
            </w:r>
            <w:r w:rsidRPr="00477E7D">
              <w:rPr>
                <w:rFonts w:eastAsia="Calibri"/>
              </w:rPr>
              <w:t>PMID: 23413280</w:t>
            </w:r>
            <w:r>
              <w:rPr>
                <w:rFonts w:eastAsia="Calibri"/>
              </w:rPr>
              <w:t xml:space="preserve">, </w:t>
            </w:r>
            <w:r w:rsidRPr="00477E7D">
              <w:rPr>
                <w:rFonts w:eastAsia="Calibri"/>
              </w:rPr>
              <w:t>PMCID: PMC3660078</w:t>
            </w:r>
          </w:p>
          <w:p w:rsidR="009A268B" w:rsidRPr="00555667" w:rsidRDefault="009A268B" w:rsidP="009A268B">
            <w:pPr>
              <w:ind w:left="720"/>
              <w:contextualSpacing/>
              <w:rPr>
                <w:rFonts w:eastAsia="Calibri"/>
              </w:rPr>
            </w:pPr>
          </w:p>
          <w:p w:rsidR="009A268B" w:rsidRPr="00555667" w:rsidRDefault="009A268B" w:rsidP="009A268B">
            <w:pPr>
              <w:numPr>
                <w:ilvl w:val="0"/>
                <w:numId w:val="1"/>
              </w:numPr>
              <w:contextualSpacing/>
              <w:rPr>
                <w:rFonts w:eastAsia="Calibri"/>
              </w:rPr>
            </w:pPr>
            <w:r w:rsidRPr="00555667">
              <w:rPr>
                <w:rFonts w:eastAsia="Calibri"/>
                <w:b/>
              </w:rPr>
              <w:t>Hertz DL</w:t>
            </w:r>
            <w:r w:rsidRPr="00555667">
              <w:rPr>
                <w:rFonts w:eastAsia="Calibri"/>
              </w:rPr>
              <w:t xml:space="preserve">, </w:t>
            </w:r>
            <w:proofErr w:type="spellStart"/>
            <w:r w:rsidRPr="00555667">
              <w:rPr>
                <w:rFonts w:eastAsia="Calibri"/>
              </w:rPr>
              <w:t>Motsinger-Reif</w:t>
            </w:r>
            <w:proofErr w:type="spellEnd"/>
            <w:r w:rsidRPr="00555667">
              <w:rPr>
                <w:rFonts w:eastAsia="Calibri"/>
              </w:rPr>
              <w:t xml:space="preserve"> AA, Drobish A, </w:t>
            </w:r>
            <w:proofErr w:type="spellStart"/>
            <w:r w:rsidRPr="00555667">
              <w:rPr>
                <w:rFonts w:eastAsia="Calibri"/>
              </w:rPr>
              <w:t>Winham</w:t>
            </w:r>
            <w:proofErr w:type="spellEnd"/>
            <w:r w:rsidRPr="00555667">
              <w:rPr>
                <w:rFonts w:eastAsia="Calibri"/>
              </w:rPr>
              <w:t xml:space="preserve"> S</w:t>
            </w:r>
            <w:r>
              <w:rPr>
                <w:rFonts w:eastAsia="Calibri"/>
              </w:rPr>
              <w:t>J, McLeod HL, Carey LA, Dees EC</w:t>
            </w:r>
            <w:r w:rsidRPr="00555667">
              <w:rPr>
                <w:rFonts w:eastAsia="Calibri"/>
              </w:rPr>
              <w:t>. CYP2C8*3 predicts benefit/risk profile in breast cancer patients receiving neoadjuvant paclitaxel</w:t>
            </w:r>
            <w:r>
              <w:rPr>
                <w:rFonts w:eastAsia="Calibri"/>
              </w:rPr>
              <w:t>.</w:t>
            </w:r>
            <w:r w:rsidRPr="00555667">
              <w:rPr>
                <w:rFonts w:eastAsia="Calibri"/>
              </w:rPr>
              <w:t xml:space="preserve"> Breast Cancer Res Treat. 2012 Jul</w:t>
            </w:r>
            <w:proofErr w:type="gramStart"/>
            <w:r w:rsidRPr="00555667">
              <w:rPr>
                <w:rFonts w:eastAsia="Calibri"/>
              </w:rPr>
              <w:t>;134</w:t>
            </w:r>
            <w:proofErr w:type="gramEnd"/>
            <w:r w:rsidRPr="00555667">
              <w:rPr>
                <w:rFonts w:eastAsia="Calibri"/>
              </w:rPr>
              <w:t>(1):401-10</w:t>
            </w:r>
            <w:r>
              <w:rPr>
                <w:rFonts w:eastAsia="Calibri"/>
              </w:rPr>
              <w:t xml:space="preserve">. </w:t>
            </w:r>
            <w:r w:rsidRPr="00477E7D">
              <w:rPr>
                <w:rFonts w:eastAsia="Calibri"/>
              </w:rPr>
              <w:t>PMID: 22527101</w:t>
            </w:r>
            <w:r>
              <w:rPr>
                <w:rFonts w:eastAsia="Calibri"/>
              </w:rPr>
              <w:t xml:space="preserve">, </w:t>
            </w:r>
            <w:r w:rsidRPr="00477E7D">
              <w:rPr>
                <w:rFonts w:eastAsia="Calibri"/>
              </w:rPr>
              <w:t>PMCID: PMC3727245</w:t>
            </w:r>
          </w:p>
          <w:p w:rsidR="009A268B" w:rsidRPr="00555667" w:rsidRDefault="009A268B" w:rsidP="009A268B">
            <w:pPr>
              <w:ind w:left="720"/>
              <w:contextualSpacing/>
              <w:rPr>
                <w:rFonts w:eastAsia="Calibri"/>
              </w:rPr>
            </w:pPr>
          </w:p>
          <w:p w:rsidR="009A268B" w:rsidRPr="00555667" w:rsidRDefault="009A268B" w:rsidP="009A268B">
            <w:pPr>
              <w:numPr>
                <w:ilvl w:val="0"/>
                <w:numId w:val="1"/>
              </w:numPr>
              <w:contextualSpacing/>
              <w:rPr>
                <w:rFonts w:eastAsia="Calibri"/>
              </w:rPr>
            </w:pPr>
            <w:r w:rsidRPr="00555667">
              <w:rPr>
                <w:rFonts w:eastAsia="Calibri"/>
                <w:b/>
              </w:rPr>
              <w:t>Hertz DL</w:t>
            </w:r>
            <w:r w:rsidRPr="00555667">
              <w:rPr>
                <w:rFonts w:eastAsia="Calibri"/>
              </w:rPr>
              <w:t>, McLeod HL, Irvin WJ, Tamoxifen and CYP2D6: A Contradiction of Data (Review). Oncologist 2012</w:t>
            </w:r>
            <w:proofErr w:type="gramStart"/>
            <w:r w:rsidRPr="00555667">
              <w:rPr>
                <w:rFonts w:eastAsia="Calibri"/>
              </w:rPr>
              <w:t>;17</w:t>
            </w:r>
            <w:proofErr w:type="gramEnd"/>
            <w:r w:rsidRPr="00555667">
              <w:rPr>
                <w:rFonts w:eastAsia="Calibri"/>
              </w:rPr>
              <w:t>(5):620-30</w:t>
            </w:r>
            <w:r>
              <w:rPr>
                <w:rFonts w:eastAsia="Calibri"/>
              </w:rPr>
              <w:t xml:space="preserve">. </w:t>
            </w:r>
            <w:r w:rsidRPr="00477E7D">
              <w:rPr>
                <w:rFonts w:eastAsia="Calibri"/>
              </w:rPr>
              <w:t>PMID: 22531359</w:t>
            </w:r>
            <w:r>
              <w:rPr>
                <w:rFonts w:eastAsia="Calibri"/>
              </w:rPr>
              <w:t xml:space="preserve">, </w:t>
            </w:r>
            <w:r w:rsidRPr="00477E7D">
              <w:rPr>
                <w:rFonts w:eastAsia="Calibri"/>
              </w:rPr>
              <w:t>PMCID: PMC3360902</w:t>
            </w:r>
          </w:p>
          <w:p w:rsidR="009A268B" w:rsidRPr="00555667" w:rsidRDefault="009A268B" w:rsidP="009A268B">
            <w:pPr>
              <w:ind w:left="720"/>
              <w:contextualSpacing/>
              <w:rPr>
                <w:rFonts w:eastAsia="Calibri"/>
              </w:rPr>
            </w:pPr>
          </w:p>
          <w:p w:rsidR="009A268B" w:rsidRPr="00555667" w:rsidRDefault="009A268B" w:rsidP="009A268B">
            <w:pPr>
              <w:numPr>
                <w:ilvl w:val="0"/>
                <w:numId w:val="1"/>
              </w:numPr>
              <w:contextualSpacing/>
              <w:rPr>
                <w:rFonts w:eastAsia="Calibri"/>
              </w:rPr>
            </w:pPr>
            <w:r w:rsidRPr="00555667">
              <w:rPr>
                <w:rFonts w:eastAsia="Calibri"/>
                <w:b/>
              </w:rPr>
              <w:t>Hertz DL</w:t>
            </w:r>
            <w:r w:rsidRPr="00555667">
              <w:rPr>
                <w:rFonts w:eastAsia="Calibri"/>
              </w:rPr>
              <w:t xml:space="preserve">, </w:t>
            </w:r>
            <w:proofErr w:type="spellStart"/>
            <w:r w:rsidRPr="00555667">
              <w:rPr>
                <w:rFonts w:eastAsia="Calibri"/>
              </w:rPr>
              <w:t>Walko</w:t>
            </w:r>
            <w:proofErr w:type="spellEnd"/>
            <w:r w:rsidRPr="00555667">
              <w:rPr>
                <w:rFonts w:eastAsia="Calibri"/>
              </w:rPr>
              <w:t xml:space="preserve"> CM, Bridges AS, Hull JH, </w:t>
            </w:r>
            <w:proofErr w:type="spellStart"/>
            <w:r w:rsidRPr="00555667">
              <w:rPr>
                <w:rFonts w:eastAsia="Calibri"/>
              </w:rPr>
              <w:t>Herendeen</w:t>
            </w:r>
            <w:proofErr w:type="spellEnd"/>
            <w:r w:rsidRPr="00555667">
              <w:rPr>
                <w:rFonts w:eastAsia="Calibri"/>
              </w:rPr>
              <w:t xml:space="preserve"> J</w:t>
            </w:r>
            <w:r>
              <w:rPr>
                <w:rFonts w:eastAsia="Calibri"/>
              </w:rPr>
              <w:t>, Rollins K, Watkins PB, Dees EC</w:t>
            </w:r>
            <w:r w:rsidRPr="00555667">
              <w:rPr>
                <w:rFonts w:eastAsia="Calibri"/>
              </w:rPr>
              <w:t xml:space="preserve">. Pilot Study of Rosiglitazone as an in vivo Probe of Paclitaxel Exposure, Br J </w:t>
            </w:r>
            <w:proofErr w:type="spellStart"/>
            <w:r w:rsidRPr="00555667">
              <w:rPr>
                <w:rFonts w:eastAsia="Calibri"/>
              </w:rPr>
              <w:t>Clin</w:t>
            </w:r>
            <w:proofErr w:type="spellEnd"/>
            <w:r w:rsidRPr="00555667">
              <w:rPr>
                <w:rFonts w:eastAsia="Calibri"/>
              </w:rPr>
              <w:t xml:space="preserve"> </w:t>
            </w:r>
            <w:proofErr w:type="spellStart"/>
            <w:r w:rsidRPr="00555667">
              <w:rPr>
                <w:rFonts w:eastAsia="Calibri"/>
              </w:rPr>
              <w:t>Pharmacol</w:t>
            </w:r>
            <w:proofErr w:type="spellEnd"/>
            <w:r w:rsidRPr="00555667">
              <w:rPr>
                <w:rFonts w:eastAsia="Calibri"/>
              </w:rPr>
              <w:t>. 2012 Jul</w:t>
            </w:r>
            <w:proofErr w:type="gramStart"/>
            <w:r w:rsidRPr="00555667">
              <w:rPr>
                <w:rFonts w:eastAsia="Calibri"/>
              </w:rPr>
              <w:t>;74</w:t>
            </w:r>
            <w:proofErr w:type="gramEnd"/>
            <w:r w:rsidRPr="00555667">
              <w:rPr>
                <w:rFonts w:eastAsia="Calibri"/>
              </w:rPr>
              <w:t>(1):197-200</w:t>
            </w:r>
            <w:r>
              <w:rPr>
                <w:rFonts w:eastAsia="Calibri"/>
              </w:rPr>
              <w:t xml:space="preserve">. </w:t>
            </w:r>
            <w:r w:rsidRPr="00477E7D">
              <w:rPr>
                <w:rFonts w:eastAsia="Calibri"/>
              </w:rPr>
              <w:t>PMID: 22680343</w:t>
            </w:r>
            <w:r>
              <w:rPr>
                <w:rFonts w:eastAsia="Calibri"/>
              </w:rPr>
              <w:t xml:space="preserve">, </w:t>
            </w:r>
            <w:r w:rsidRPr="00477E7D">
              <w:rPr>
                <w:rFonts w:eastAsia="Calibri"/>
              </w:rPr>
              <w:t>PMCID: PMC3394145</w:t>
            </w:r>
          </w:p>
          <w:p w:rsidR="009A268B" w:rsidRPr="00555667" w:rsidRDefault="009A268B" w:rsidP="009A268B">
            <w:pPr>
              <w:ind w:left="720"/>
              <w:contextualSpacing/>
              <w:rPr>
                <w:rFonts w:eastAsia="Calibri"/>
              </w:rPr>
            </w:pPr>
          </w:p>
          <w:p w:rsidR="009A268B" w:rsidRPr="00555667" w:rsidRDefault="009A268B" w:rsidP="009A268B">
            <w:pPr>
              <w:numPr>
                <w:ilvl w:val="0"/>
                <w:numId w:val="1"/>
              </w:numPr>
              <w:contextualSpacing/>
              <w:rPr>
                <w:rFonts w:eastAsia="Calibri"/>
              </w:rPr>
            </w:pPr>
            <w:r w:rsidRPr="00555667">
              <w:rPr>
                <w:rFonts w:eastAsia="Calibri"/>
                <w:b/>
              </w:rPr>
              <w:t>Hertz DL</w:t>
            </w:r>
            <w:r w:rsidRPr="00555667">
              <w:rPr>
                <w:rFonts w:eastAsia="Calibri"/>
              </w:rPr>
              <w:t>, McLeod HL, Hoskins JM. Pharmacogenetics of breast cancer therapies (Review). Breast 2009</w:t>
            </w:r>
            <w:r>
              <w:rPr>
                <w:rFonts w:eastAsia="Calibri"/>
              </w:rPr>
              <w:t xml:space="preserve"> Oct</w:t>
            </w:r>
            <w:proofErr w:type="gramStart"/>
            <w:r w:rsidRPr="00555667">
              <w:rPr>
                <w:rFonts w:eastAsia="Calibri"/>
              </w:rPr>
              <w:t>;18</w:t>
            </w:r>
            <w:proofErr w:type="gramEnd"/>
            <w:r w:rsidRPr="00555667">
              <w:rPr>
                <w:rFonts w:eastAsia="Calibri"/>
              </w:rPr>
              <w:t>(</w:t>
            </w:r>
            <w:proofErr w:type="spellStart"/>
            <w:r w:rsidRPr="00555667">
              <w:rPr>
                <w:rFonts w:eastAsia="Calibri"/>
              </w:rPr>
              <w:t>suppl</w:t>
            </w:r>
            <w:proofErr w:type="spellEnd"/>
            <w:r w:rsidRPr="00555667">
              <w:rPr>
                <w:rFonts w:eastAsia="Calibri"/>
              </w:rPr>
              <w:t xml:space="preserve"> 3):S59-63</w:t>
            </w:r>
            <w:r>
              <w:rPr>
                <w:rFonts w:eastAsia="Calibri"/>
              </w:rPr>
              <w:t xml:space="preserve">. </w:t>
            </w:r>
            <w:r w:rsidRPr="00AE0C43">
              <w:rPr>
                <w:rFonts w:eastAsia="Calibri"/>
              </w:rPr>
              <w:t>PMID: 19914545</w:t>
            </w:r>
          </w:p>
          <w:p w:rsidR="00DA2024" w:rsidRDefault="00DA2024" w:rsidP="00DA2024">
            <w:pPr>
              <w:pStyle w:val="ListParagraph"/>
            </w:pPr>
          </w:p>
        </w:tc>
      </w:tr>
      <w:tr w:rsidR="00045BBD" w:rsidTr="007B70CD">
        <w:tc>
          <w:tcPr>
            <w:tcW w:w="10908" w:type="dxa"/>
            <w:gridSpan w:val="2"/>
          </w:tcPr>
          <w:p w:rsidR="007B70CD" w:rsidRDefault="007B70CD" w:rsidP="007B70CD">
            <w:pPr>
              <w:pStyle w:val="Title"/>
            </w:pPr>
            <w:r>
              <w:lastRenderedPageBreak/>
              <w:t>Abstracts</w:t>
            </w:r>
          </w:p>
          <w:p w:rsidR="00045BBD" w:rsidRDefault="00045BBD" w:rsidP="00045BBD">
            <w:pPr>
              <w:pStyle w:val="Heading1"/>
            </w:pPr>
            <w:r>
              <w:t>Published Abstracts:</w:t>
            </w:r>
          </w:p>
        </w:tc>
      </w:tr>
      <w:tr w:rsidR="00045BBD" w:rsidTr="007B70CD">
        <w:tc>
          <w:tcPr>
            <w:tcW w:w="10908" w:type="dxa"/>
            <w:gridSpan w:val="2"/>
          </w:tcPr>
          <w:p w:rsidR="00A96346" w:rsidRPr="005C2B3E" w:rsidRDefault="00A96346" w:rsidP="00A96346">
            <w:pPr>
              <w:rPr>
                <w:rFonts w:cs="Times New Roman"/>
              </w:rPr>
            </w:pPr>
            <w:r w:rsidRPr="005C2B3E">
              <w:rPr>
                <w:rFonts w:cs="Times New Roman"/>
              </w:rPr>
              <w:t xml:space="preserve">Patel JN, Jiang C, Owzar K, </w:t>
            </w:r>
            <w:r w:rsidRPr="004953A3">
              <w:rPr>
                <w:rFonts w:cs="Times New Roman"/>
                <w:b/>
              </w:rPr>
              <w:t>Hertz DL</w:t>
            </w:r>
            <w:r w:rsidRPr="005C2B3E">
              <w:rPr>
                <w:rFonts w:cs="Times New Roman"/>
              </w:rPr>
              <w:t xml:space="preserve">, Mulkey FA, Kelly WK, Halabi S, </w:t>
            </w:r>
            <w:proofErr w:type="spellStart"/>
            <w:r>
              <w:t>Furukawar</w:t>
            </w:r>
            <w:proofErr w:type="spellEnd"/>
            <w:r>
              <w:t xml:space="preserve"> Y, Lassiter C, Dorsey SG, </w:t>
            </w:r>
            <w:r w:rsidRPr="005C2B3E">
              <w:rPr>
                <w:rFonts w:cs="Times New Roman"/>
              </w:rPr>
              <w:t xml:space="preserve">Friedman PN, Small EJ, </w:t>
            </w:r>
            <w:proofErr w:type="spellStart"/>
            <w:r>
              <w:t>Febbo</w:t>
            </w:r>
            <w:proofErr w:type="spellEnd"/>
            <w:r>
              <w:t xml:space="preserve"> PG, Kroetz DL, Carducci MA, Mahoney JF, Kelley MJ, Nakamura Y, Kubo M, </w:t>
            </w:r>
            <w:r w:rsidRPr="005C2B3E">
              <w:rPr>
                <w:rFonts w:cs="Times New Roman"/>
              </w:rPr>
              <w:t xml:space="preserve">Ratain MJ, Morris MJ, McLeod HL. </w:t>
            </w:r>
            <w:r w:rsidRPr="00F85ACD">
              <w:t>A discovery analysis to identify clinical and genetic risk factors for gastrointestinal (GI) hemorrhage (HEM) in CALGB 90401 (Alliance)</w:t>
            </w:r>
            <w:r>
              <w:rPr>
                <w:rFonts w:cs="Times New Roman"/>
              </w:rPr>
              <w:t xml:space="preserve"> </w:t>
            </w:r>
            <w:r w:rsidRPr="005C2B3E">
              <w:rPr>
                <w:rFonts w:cs="Times New Roman"/>
              </w:rPr>
              <w:t>American Association of Clinical Research</w:t>
            </w:r>
            <w:r>
              <w:t xml:space="preserve"> </w:t>
            </w:r>
            <w:r w:rsidR="00442EDA">
              <w:t xml:space="preserve">Annual Meeting April 18, 2016, New Orleans, Louisiana </w:t>
            </w:r>
            <w:r>
              <w:t>(</w:t>
            </w:r>
            <w:r w:rsidR="00442EDA">
              <w:t>Abs# 2037</w:t>
            </w:r>
            <w:r>
              <w:t>)</w:t>
            </w:r>
            <w:r w:rsidRPr="005C2B3E">
              <w:rPr>
                <w:rFonts w:cs="Times New Roman"/>
              </w:rPr>
              <w:t xml:space="preserve"> </w:t>
            </w:r>
          </w:p>
          <w:p w:rsidR="00A96346" w:rsidRDefault="00A96346" w:rsidP="00EF420C">
            <w:pPr>
              <w:rPr>
                <w:rFonts w:cs="Times New Roman"/>
                <w:b/>
              </w:rPr>
            </w:pPr>
          </w:p>
          <w:p w:rsidR="00895448" w:rsidRDefault="00895448" w:rsidP="00EF420C">
            <w:pPr>
              <w:rPr>
                <w:rFonts w:cs="Times New Roman"/>
              </w:rPr>
            </w:pPr>
            <w:r w:rsidRPr="00895448">
              <w:rPr>
                <w:rFonts w:cs="Times New Roman"/>
                <w:b/>
              </w:rPr>
              <w:t>Hertz</w:t>
            </w:r>
            <w:r w:rsidR="00274CB7">
              <w:rPr>
                <w:rFonts w:cs="Times New Roman"/>
                <w:b/>
              </w:rPr>
              <w:t xml:space="preserve"> DL</w:t>
            </w:r>
            <w:r w:rsidRPr="00895448">
              <w:rPr>
                <w:rFonts w:cs="Times New Roman"/>
                <w:b/>
              </w:rPr>
              <w:t>,</w:t>
            </w:r>
            <w:r w:rsidRPr="00895448">
              <w:rPr>
                <w:rFonts w:cs="Times New Roman"/>
              </w:rPr>
              <w:t xml:space="preserve"> Kidwell</w:t>
            </w:r>
            <w:r w:rsidR="00274CB7">
              <w:rPr>
                <w:rFonts w:cs="Times New Roman"/>
              </w:rPr>
              <w:t xml:space="preserve"> KM</w:t>
            </w:r>
            <w:r w:rsidRPr="00895448">
              <w:rPr>
                <w:rFonts w:cs="Times New Roman"/>
              </w:rPr>
              <w:t>, Thibert</w:t>
            </w:r>
            <w:r w:rsidR="00274CB7">
              <w:rPr>
                <w:rFonts w:cs="Times New Roman"/>
              </w:rPr>
              <w:t xml:space="preserve"> JN</w:t>
            </w:r>
            <w:r w:rsidRPr="00895448">
              <w:rPr>
                <w:rFonts w:cs="Times New Roman"/>
              </w:rPr>
              <w:t>, Gersch</w:t>
            </w:r>
            <w:r w:rsidR="00274CB7">
              <w:rPr>
                <w:rFonts w:cs="Times New Roman"/>
              </w:rPr>
              <w:t xml:space="preserve"> CL</w:t>
            </w:r>
            <w:r w:rsidRPr="00895448">
              <w:rPr>
                <w:rFonts w:cs="Times New Roman"/>
              </w:rPr>
              <w:t>, Regan</w:t>
            </w:r>
            <w:r w:rsidR="00274CB7">
              <w:rPr>
                <w:rFonts w:cs="Times New Roman"/>
              </w:rPr>
              <w:t xml:space="preserve"> MM</w:t>
            </w:r>
            <w:r w:rsidRPr="00895448">
              <w:rPr>
                <w:rFonts w:cs="Times New Roman"/>
              </w:rPr>
              <w:t>, Skaar</w:t>
            </w:r>
            <w:r w:rsidR="00274CB7">
              <w:rPr>
                <w:rFonts w:cs="Times New Roman"/>
              </w:rPr>
              <w:t xml:space="preserve"> TC</w:t>
            </w:r>
            <w:r w:rsidRPr="00895448">
              <w:rPr>
                <w:rFonts w:cs="Times New Roman"/>
              </w:rPr>
              <w:t>, Henry</w:t>
            </w:r>
            <w:r w:rsidR="00274CB7">
              <w:rPr>
                <w:rFonts w:cs="Times New Roman"/>
              </w:rPr>
              <w:t xml:space="preserve"> NL</w:t>
            </w:r>
            <w:r w:rsidRPr="00895448">
              <w:rPr>
                <w:rFonts w:cs="Times New Roman"/>
              </w:rPr>
              <w:t>, Hayes</w:t>
            </w:r>
            <w:r w:rsidR="00274CB7">
              <w:rPr>
                <w:rFonts w:cs="Times New Roman"/>
              </w:rPr>
              <w:t xml:space="preserve"> DF</w:t>
            </w:r>
            <w:r w:rsidRPr="00895448">
              <w:rPr>
                <w:rFonts w:cs="Times New Roman"/>
              </w:rPr>
              <w:t>, Van Poznak</w:t>
            </w:r>
            <w:r w:rsidR="00274CB7">
              <w:rPr>
                <w:rFonts w:cs="Times New Roman"/>
              </w:rPr>
              <w:t xml:space="preserve"> C</w:t>
            </w:r>
            <w:r w:rsidRPr="00895448">
              <w:rPr>
                <w:rFonts w:cs="Times New Roman"/>
              </w:rPr>
              <w:t>, Rae</w:t>
            </w:r>
            <w:r w:rsidR="00274CB7">
              <w:rPr>
                <w:rFonts w:cs="Times New Roman"/>
              </w:rPr>
              <w:t xml:space="preserve"> JM</w:t>
            </w:r>
            <w:r>
              <w:rPr>
                <w:rFonts w:cs="Times New Roman"/>
              </w:rPr>
              <w:t xml:space="preserve">. </w:t>
            </w:r>
            <w:r w:rsidRPr="00895448">
              <w:rPr>
                <w:rFonts w:cs="Times New Roman"/>
              </w:rPr>
              <w:t>Comparison of genotyping performance in DNA extracted from matched FFPE tumor, FFPE lymph node, and whole blood for pharmacogenetic analyses.</w:t>
            </w:r>
            <w:r>
              <w:rPr>
                <w:rFonts w:cs="Times New Roman"/>
              </w:rPr>
              <w:t xml:space="preserve"> General Poster Session #352. 2015 American Society of Clinical Oncology Annual </w:t>
            </w:r>
            <w:r>
              <w:rPr>
                <w:rFonts w:cs="Times New Roman"/>
              </w:rPr>
              <w:lastRenderedPageBreak/>
              <w:t>Meeting, June 1, 2015</w:t>
            </w:r>
          </w:p>
          <w:p w:rsidR="00895448" w:rsidRDefault="00895448" w:rsidP="00EF420C">
            <w:pPr>
              <w:rPr>
                <w:rFonts w:cs="Times New Roman"/>
                <w:b/>
              </w:rPr>
            </w:pPr>
          </w:p>
          <w:p w:rsidR="00EF420C" w:rsidRPr="005C2B3E" w:rsidRDefault="00EF420C" w:rsidP="00EF420C">
            <w:pPr>
              <w:rPr>
                <w:rFonts w:cs="Times New Roman"/>
              </w:rPr>
            </w:pPr>
            <w:r w:rsidRPr="004953A3">
              <w:rPr>
                <w:rFonts w:cs="Times New Roman"/>
                <w:b/>
              </w:rPr>
              <w:t>Hertz DL</w:t>
            </w:r>
            <w:r w:rsidRPr="005C2B3E">
              <w:rPr>
                <w:rFonts w:cs="Times New Roman"/>
              </w:rPr>
              <w:t>, Jiang C, Owzar K, Halabi S, Kelly WK</w:t>
            </w:r>
            <w:r>
              <w:rPr>
                <w:rFonts w:cs="Times New Roman"/>
              </w:rPr>
              <w:t>,</w:t>
            </w:r>
            <w:r w:rsidRPr="005C2B3E">
              <w:rPr>
                <w:rFonts w:cs="Times New Roman"/>
              </w:rPr>
              <w:t xml:space="preserve"> Mulkey FA, Patel JN, </w:t>
            </w:r>
            <w:r>
              <w:rPr>
                <w:rFonts w:cs="Times New Roman"/>
              </w:rPr>
              <w:t xml:space="preserve">Carducci MA, Kelley MJ, </w:t>
            </w:r>
            <w:proofErr w:type="spellStart"/>
            <w:r>
              <w:rPr>
                <w:rFonts w:cs="Times New Roman"/>
              </w:rPr>
              <w:t>Stadler</w:t>
            </w:r>
            <w:proofErr w:type="spellEnd"/>
            <w:r>
              <w:rPr>
                <w:rFonts w:cs="Times New Roman"/>
              </w:rPr>
              <w:t xml:space="preserve"> WM, Mohamed M, Morris MJ, Nakamura Y, </w:t>
            </w:r>
            <w:proofErr w:type="spellStart"/>
            <w:r>
              <w:rPr>
                <w:rFonts w:cs="Times New Roman"/>
              </w:rPr>
              <w:t>Zembutsu</w:t>
            </w:r>
            <w:proofErr w:type="spellEnd"/>
            <w:r>
              <w:rPr>
                <w:rFonts w:cs="Times New Roman"/>
              </w:rPr>
              <w:t xml:space="preserve"> H, </w:t>
            </w:r>
            <w:r w:rsidRPr="005C2B3E">
              <w:rPr>
                <w:rFonts w:cs="Times New Roman"/>
              </w:rPr>
              <w:t xml:space="preserve">Ratain MJ, McLeod HL. </w:t>
            </w:r>
            <w:r>
              <w:rPr>
                <w:rFonts w:cs="Times New Roman"/>
              </w:rPr>
              <w:t>A genome-wide association study (GWAS) of docetaxel-induced neutropenia in CALGB 90401/60404 (Alliance)</w:t>
            </w:r>
            <w:r w:rsidRPr="005C2B3E">
              <w:rPr>
                <w:rFonts w:cs="Times New Roman"/>
              </w:rPr>
              <w:t xml:space="preserve">. </w:t>
            </w:r>
            <w:r>
              <w:rPr>
                <w:rFonts w:cs="Times New Roman"/>
              </w:rPr>
              <w:t xml:space="preserve">General Poster Session </w:t>
            </w:r>
            <w:r w:rsidRPr="005C2B3E">
              <w:rPr>
                <w:rFonts w:cs="Times New Roman"/>
              </w:rPr>
              <w:t>#</w:t>
            </w:r>
            <w:r>
              <w:rPr>
                <w:rFonts w:cs="Times New Roman"/>
              </w:rPr>
              <w:t xml:space="preserve">9612. 2014 </w:t>
            </w:r>
            <w:r w:rsidRPr="005C2B3E">
              <w:rPr>
                <w:rFonts w:cs="Times New Roman"/>
              </w:rPr>
              <w:t xml:space="preserve">American </w:t>
            </w:r>
            <w:r>
              <w:rPr>
                <w:rFonts w:cs="Times New Roman"/>
              </w:rPr>
              <w:t xml:space="preserve">Society </w:t>
            </w:r>
            <w:r w:rsidRPr="005C2B3E">
              <w:rPr>
                <w:rFonts w:cs="Times New Roman"/>
              </w:rPr>
              <w:t xml:space="preserve">of Clinical </w:t>
            </w:r>
            <w:r>
              <w:rPr>
                <w:rFonts w:cs="Times New Roman"/>
              </w:rPr>
              <w:t>Oncology Annual Meeting, June 1, 2014</w:t>
            </w:r>
          </w:p>
          <w:p w:rsidR="00EF420C" w:rsidRDefault="00EF420C" w:rsidP="00EF420C">
            <w:pPr>
              <w:rPr>
                <w:rFonts w:cs="Times New Roman"/>
              </w:rPr>
            </w:pPr>
          </w:p>
          <w:p w:rsidR="00EF420C" w:rsidRPr="005C2B3E" w:rsidRDefault="00EF420C" w:rsidP="00EF420C">
            <w:pPr>
              <w:rPr>
                <w:rFonts w:cs="Times New Roman"/>
              </w:rPr>
            </w:pPr>
            <w:r w:rsidRPr="004953A3">
              <w:rPr>
                <w:rFonts w:cs="Times New Roman"/>
                <w:b/>
              </w:rPr>
              <w:t>Hertz DL</w:t>
            </w:r>
            <w:r w:rsidRPr="005C2B3E">
              <w:rPr>
                <w:rFonts w:cs="Times New Roman"/>
              </w:rPr>
              <w:t xml:space="preserve">, </w:t>
            </w:r>
            <w:r>
              <w:rPr>
                <w:rFonts w:cs="Times New Roman"/>
              </w:rPr>
              <w:t xml:space="preserve">Snavely A, Evans JP, Ibrahim JG, Anderson S, Friedman K, Weck KE, Rubin P, Olajide O, Moore S, </w:t>
            </w:r>
            <w:proofErr w:type="spellStart"/>
            <w:r>
              <w:rPr>
                <w:rFonts w:cs="Times New Roman"/>
              </w:rPr>
              <w:t>Raab</w:t>
            </w:r>
            <w:proofErr w:type="spellEnd"/>
            <w:r>
              <w:rPr>
                <w:rFonts w:cs="Times New Roman"/>
              </w:rPr>
              <w:t xml:space="preserve"> R, </w:t>
            </w:r>
            <w:proofErr w:type="spellStart"/>
            <w:r>
              <w:rPr>
                <w:rFonts w:cs="Times New Roman"/>
              </w:rPr>
              <w:t>Carrizosa</w:t>
            </w:r>
            <w:proofErr w:type="spellEnd"/>
            <w:r>
              <w:rPr>
                <w:rFonts w:cs="Times New Roman"/>
              </w:rPr>
              <w:t xml:space="preserve"> DR, Corso S, </w:t>
            </w:r>
            <w:proofErr w:type="spellStart"/>
            <w:r>
              <w:rPr>
                <w:rFonts w:cs="Times New Roman"/>
              </w:rPr>
              <w:t>Schartz</w:t>
            </w:r>
            <w:proofErr w:type="spellEnd"/>
            <w:r>
              <w:rPr>
                <w:rFonts w:cs="Times New Roman"/>
              </w:rPr>
              <w:t xml:space="preserve"> G, Peppercorn JM, Graham ML, </w:t>
            </w:r>
            <w:proofErr w:type="spellStart"/>
            <w:r>
              <w:rPr>
                <w:rFonts w:cs="Times New Roman"/>
              </w:rPr>
              <w:t>Canale</w:t>
            </w:r>
            <w:proofErr w:type="spellEnd"/>
            <w:r>
              <w:rPr>
                <w:rFonts w:cs="Times New Roman"/>
              </w:rPr>
              <w:t xml:space="preserve"> ST, McLeod HL, Carey LA, Irvin Jr WJ, Does increasing the daily tamoxifen dose in patients with diminished CYP2D6 activity increase toxicity? General Poster Session </w:t>
            </w:r>
            <w:r w:rsidRPr="005C2B3E">
              <w:rPr>
                <w:rFonts w:cs="Times New Roman"/>
              </w:rPr>
              <w:t>#</w:t>
            </w:r>
            <w:r>
              <w:rPr>
                <w:rFonts w:cs="Times New Roman"/>
              </w:rPr>
              <w:t xml:space="preserve">561. 2014 </w:t>
            </w:r>
            <w:r w:rsidRPr="005C2B3E">
              <w:rPr>
                <w:rFonts w:cs="Times New Roman"/>
              </w:rPr>
              <w:t xml:space="preserve">American </w:t>
            </w:r>
            <w:r>
              <w:rPr>
                <w:rFonts w:cs="Times New Roman"/>
              </w:rPr>
              <w:t xml:space="preserve">Society </w:t>
            </w:r>
            <w:r w:rsidRPr="005C2B3E">
              <w:rPr>
                <w:rFonts w:cs="Times New Roman"/>
              </w:rPr>
              <w:t xml:space="preserve">of Clinical </w:t>
            </w:r>
            <w:r>
              <w:rPr>
                <w:rFonts w:cs="Times New Roman"/>
              </w:rPr>
              <w:t>Oncology Annual Meeting, June 2, 2014</w:t>
            </w:r>
          </w:p>
          <w:p w:rsidR="00EF420C" w:rsidRDefault="00EF420C" w:rsidP="00EF420C">
            <w:pPr>
              <w:rPr>
                <w:rFonts w:cs="Times New Roman"/>
              </w:rPr>
            </w:pPr>
          </w:p>
          <w:p w:rsidR="00EF420C" w:rsidRPr="005C2B3E" w:rsidRDefault="00EF420C" w:rsidP="00EF420C">
            <w:pPr>
              <w:rPr>
                <w:rFonts w:cs="Times New Roman"/>
              </w:rPr>
            </w:pPr>
            <w:r w:rsidRPr="005C2B3E">
              <w:rPr>
                <w:rFonts w:cs="Times New Roman"/>
              </w:rPr>
              <w:t xml:space="preserve">Patel JN, Jiang C, </w:t>
            </w:r>
            <w:r w:rsidRPr="004953A3">
              <w:rPr>
                <w:rFonts w:cs="Times New Roman"/>
                <w:b/>
              </w:rPr>
              <w:t>Hertz DL</w:t>
            </w:r>
            <w:r w:rsidRPr="005C2B3E">
              <w:rPr>
                <w:rFonts w:cs="Times New Roman"/>
              </w:rPr>
              <w:t xml:space="preserve">, Mulkey FA, Friedman PN, Halabi S, Ratain MJ, Morris MJ, Small EJ, Owzar K, Kelly WK, McLeod HL. Bevacizumab (BEV) and risk of </w:t>
            </w:r>
            <w:r>
              <w:rPr>
                <w:rFonts w:cs="Times New Roman"/>
              </w:rPr>
              <w:t>hemorrhage (HEM) in</w:t>
            </w:r>
            <w:r w:rsidRPr="005C2B3E">
              <w:rPr>
                <w:rFonts w:cs="Times New Roman"/>
              </w:rPr>
              <w:t xml:space="preserve"> metastatic castration-resistant prostate cancer (</w:t>
            </w:r>
            <w:proofErr w:type="spellStart"/>
            <w:r w:rsidRPr="005C2B3E">
              <w:rPr>
                <w:rFonts w:cs="Times New Roman"/>
              </w:rPr>
              <w:t>mCRPC</w:t>
            </w:r>
            <w:proofErr w:type="spellEnd"/>
            <w:r w:rsidRPr="005C2B3E">
              <w:rPr>
                <w:rFonts w:cs="Times New Roman"/>
              </w:rPr>
              <w:t xml:space="preserve">) patients treated on CALGB 90401 (Alliance). </w:t>
            </w:r>
            <w:r>
              <w:rPr>
                <w:rFonts w:cs="Times New Roman"/>
              </w:rPr>
              <w:t xml:space="preserve">Publication only </w:t>
            </w:r>
            <w:r w:rsidRPr="005C2B3E">
              <w:rPr>
                <w:rFonts w:cs="Times New Roman"/>
              </w:rPr>
              <w:t>#</w:t>
            </w:r>
            <w:r>
              <w:rPr>
                <w:rFonts w:cs="Times New Roman"/>
              </w:rPr>
              <w:t xml:space="preserve">e16061. </w:t>
            </w:r>
            <w:r w:rsidRPr="005C2B3E">
              <w:rPr>
                <w:rFonts w:cs="Times New Roman"/>
              </w:rPr>
              <w:t xml:space="preserve">American </w:t>
            </w:r>
            <w:r>
              <w:rPr>
                <w:rFonts w:cs="Times New Roman"/>
              </w:rPr>
              <w:t xml:space="preserve">Society </w:t>
            </w:r>
            <w:r w:rsidRPr="005C2B3E">
              <w:rPr>
                <w:rFonts w:cs="Times New Roman"/>
              </w:rPr>
              <w:t xml:space="preserve">of Clinical </w:t>
            </w:r>
            <w:r>
              <w:rPr>
                <w:rFonts w:cs="Times New Roman"/>
              </w:rPr>
              <w:t>Oncology 2014 Annual Meeting</w:t>
            </w:r>
            <w:r w:rsidRPr="005C2B3E">
              <w:rPr>
                <w:rFonts w:cs="Times New Roman"/>
              </w:rPr>
              <w:t xml:space="preserve"> </w:t>
            </w:r>
          </w:p>
          <w:p w:rsidR="00EF420C" w:rsidRDefault="00EF420C" w:rsidP="00045BBD">
            <w:pPr>
              <w:rPr>
                <w:rFonts w:cs="Times New Roman"/>
              </w:rPr>
            </w:pPr>
          </w:p>
          <w:p w:rsidR="005C2B3E" w:rsidRPr="005C2B3E" w:rsidRDefault="005C2B3E" w:rsidP="00045BBD">
            <w:pPr>
              <w:rPr>
                <w:rFonts w:cs="Times New Roman"/>
              </w:rPr>
            </w:pPr>
            <w:r w:rsidRPr="005C2B3E">
              <w:rPr>
                <w:rFonts w:cs="Times New Roman"/>
              </w:rPr>
              <w:t xml:space="preserve">Patel JN, Jiang C, </w:t>
            </w:r>
            <w:r w:rsidRPr="004953A3">
              <w:rPr>
                <w:rFonts w:cs="Times New Roman"/>
                <w:b/>
              </w:rPr>
              <w:t>Hertz DL</w:t>
            </w:r>
            <w:r w:rsidRPr="005C2B3E">
              <w:rPr>
                <w:rFonts w:cs="Times New Roman"/>
              </w:rPr>
              <w:t>, Mulkey FA, Friedman PN, Halabi S, Ratain MJ, Morris MJ, Small EJ, Owzar K, Kelly WK, McLeod HL. Bevacizumab (BEV) and risk of arterial (ATE) and venous thromboembolism (VTE) in metastatic castration-resistant prostate cancer (</w:t>
            </w:r>
            <w:proofErr w:type="spellStart"/>
            <w:r w:rsidRPr="005C2B3E">
              <w:rPr>
                <w:rFonts w:cs="Times New Roman"/>
              </w:rPr>
              <w:t>mCRPC</w:t>
            </w:r>
            <w:proofErr w:type="spellEnd"/>
            <w:r w:rsidRPr="005C2B3E">
              <w:rPr>
                <w:rFonts w:cs="Times New Roman"/>
              </w:rPr>
              <w:t xml:space="preserve">) patients treated on CALGB 90401 (Alliance). </w:t>
            </w:r>
            <w:r>
              <w:rPr>
                <w:rFonts w:cs="Times New Roman"/>
              </w:rPr>
              <w:t xml:space="preserve">General Poster Session </w:t>
            </w:r>
            <w:r w:rsidRPr="005C2B3E">
              <w:rPr>
                <w:rFonts w:cs="Times New Roman"/>
              </w:rPr>
              <w:t>Abstract #3841</w:t>
            </w:r>
            <w:r>
              <w:rPr>
                <w:rFonts w:cs="Times New Roman"/>
              </w:rPr>
              <w:t xml:space="preserve">. </w:t>
            </w:r>
            <w:r w:rsidRPr="005C2B3E">
              <w:rPr>
                <w:rFonts w:cs="Times New Roman"/>
              </w:rPr>
              <w:t xml:space="preserve">American Association of Clinical Research April 8, 2014. </w:t>
            </w:r>
          </w:p>
          <w:p w:rsidR="005C2B3E" w:rsidRDefault="005C2B3E" w:rsidP="00045BBD">
            <w:pPr>
              <w:rPr>
                <w:rFonts w:cs="Times New Roman"/>
                <w:u w:val="single"/>
              </w:rPr>
            </w:pPr>
          </w:p>
          <w:p w:rsidR="00045BBD" w:rsidRDefault="00045BBD" w:rsidP="00045BBD">
            <w:pPr>
              <w:rPr>
                <w:rFonts w:cs="Times New Roman"/>
              </w:rPr>
            </w:pPr>
            <w:r w:rsidRPr="004953A3">
              <w:rPr>
                <w:rFonts w:cs="Times New Roman"/>
                <w:b/>
              </w:rPr>
              <w:t>Hertz DL</w:t>
            </w:r>
            <w:r>
              <w:rPr>
                <w:rFonts w:cs="Times New Roman"/>
              </w:rPr>
              <w:t xml:space="preserve">, Owzar K, Halabi S, Kelly WK, </w:t>
            </w:r>
            <w:proofErr w:type="spellStart"/>
            <w:r>
              <w:rPr>
                <w:rFonts w:cs="Times New Roman"/>
              </w:rPr>
              <w:t>Zembutsu</w:t>
            </w:r>
            <w:proofErr w:type="spellEnd"/>
            <w:r>
              <w:rPr>
                <w:rFonts w:cs="Times New Roman"/>
              </w:rPr>
              <w:t xml:space="preserve"> H, Jiang C, Patel NJ, Watson D, Shterev I, Kroetz DL, Friedman PN, Mahoney JF, Carducci MA, Kelley MJ, Small EJ, </w:t>
            </w:r>
            <w:proofErr w:type="spellStart"/>
            <w:r>
              <w:rPr>
                <w:rFonts w:cs="Times New Roman"/>
              </w:rPr>
              <w:t>Febbo</w:t>
            </w:r>
            <w:proofErr w:type="spellEnd"/>
            <w:r>
              <w:rPr>
                <w:rFonts w:cs="Times New Roman"/>
              </w:rPr>
              <w:t xml:space="preserve"> PG, Nakamura Y, Kubo M, Ratain MJ, McLeod HL</w:t>
            </w:r>
            <w:r w:rsidR="00C56BC9">
              <w:rPr>
                <w:rFonts w:cs="Times New Roman"/>
              </w:rPr>
              <w:t>.</w:t>
            </w:r>
            <w:r>
              <w:rPr>
                <w:rFonts w:cs="Times New Roman"/>
              </w:rPr>
              <w:t xml:space="preserve"> </w:t>
            </w:r>
            <w:r w:rsidRPr="00763215">
              <w:rPr>
                <w:rFonts w:cs="Times New Roman"/>
              </w:rPr>
              <w:t xml:space="preserve">A genome-wide association study (GWAS) of docetaxel-induced peripheral neuropathy in CALGB 90401(ALLIANCE). </w:t>
            </w:r>
            <w:r>
              <w:rPr>
                <w:rFonts w:cs="Times New Roman"/>
              </w:rPr>
              <w:t xml:space="preserve">J </w:t>
            </w:r>
            <w:proofErr w:type="spellStart"/>
            <w:r>
              <w:rPr>
                <w:rFonts w:cs="Times New Roman"/>
              </w:rPr>
              <w:t>Clin</w:t>
            </w:r>
            <w:proofErr w:type="spellEnd"/>
            <w:r>
              <w:rPr>
                <w:rFonts w:cs="Times New Roman"/>
              </w:rPr>
              <w:t xml:space="preserve"> </w:t>
            </w:r>
            <w:proofErr w:type="spellStart"/>
            <w:r>
              <w:rPr>
                <w:rFonts w:cs="Times New Roman"/>
              </w:rPr>
              <w:t>oncol</w:t>
            </w:r>
            <w:proofErr w:type="spellEnd"/>
            <w:r>
              <w:rPr>
                <w:rFonts w:cs="Times New Roman"/>
              </w:rPr>
              <w:t xml:space="preserve"> 31, 2013 (</w:t>
            </w:r>
            <w:proofErr w:type="spellStart"/>
            <w:r>
              <w:rPr>
                <w:rFonts w:cs="Times New Roman"/>
              </w:rPr>
              <w:t>sup</w:t>
            </w:r>
            <w:r w:rsidR="006841D8">
              <w:rPr>
                <w:rFonts w:cs="Times New Roman"/>
              </w:rPr>
              <w:t>pl</w:t>
            </w:r>
            <w:proofErr w:type="spellEnd"/>
            <w:r>
              <w:rPr>
                <w:rFonts w:cs="Times New Roman"/>
              </w:rPr>
              <w:t xml:space="preserve">; </w:t>
            </w:r>
            <w:proofErr w:type="spellStart"/>
            <w:r>
              <w:rPr>
                <w:rFonts w:cs="Times New Roman"/>
              </w:rPr>
              <w:t>abstr</w:t>
            </w:r>
            <w:proofErr w:type="spellEnd"/>
            <w:r>
              <w:rPr>
                <w:rFonts w:cs="Times New Roman"/>
              </w:rPr>
              <w:t xml:space="preserve"> 11053) General P</w:t>
            </w:r>
            <w:r w:rsidRPr="00763215">
              <w:rPr>
                <w:rFonts w:cs="Times New Roman"/>
              </w:rPr>
              <w:t>oster Session</w:t>
            </w:r>
            <w:r>
              <w:rPr>
                <w:rFonts w:cs="Times New Roman"/>
              </w:rPr>
              <w:t xml:space="preserve">, Tumor Biology, </w:t>
            </w:r>
            <w:r w:rsidRPr="00763215">
              <w:rPr>
                <w:rFonts w:cs="Times New Roman"/>
              </w:rPr>
              <w:t>American Society of Clinical Oncology</w:t>
            </w:r>
            <w:r>
              <w:rPr>
                <w:rFonts w:cs="Times New Roman"/>
              </w:rPr>
              <w:t>,</w:t>
            </w:r>
            <w:r w:rsidRPr="00763215">
              <w:rPr>
                <w:rFonts w:cs="Times New Roman"/>
              </w:rPr>
              <w:t xml:space="preserve"> June 3, 2013</w:t>
            </w:r>
          </w:p>
          <w:p w:rsidR="00045BBD" w:rsidRDefault="00045BBD" w:rsidP="00045BBD">
            <w:pPr>
              <w:rPr>
                <w:rFonts w:cs="Times New Roman"/>
              </w:rPr>
            </w:pPr>
          </w:p>
          <w:p w:rsidR="00C56BC9" w:rsidRPr="00763215" w:rsidRDefault="00C56BC9" w:rsidP="00C56BC9">
            <w:pPr>
              <w:rPr>
                <w:rFonts w:cs="Times New Roman"/>
              </w:rPr>
            </w:pPr>
            <w:r w:rsidRPr="004953A3">
              <w:rPr>
                <w:rFonts w:cs="Times New Roman"/>
                <w:b/>
              </w:rPr>
              <w:t>Hertz DL</w:t>
            </w:r>
            <w:r>
              <w:rPr>
                <w:rFonts w:cs="Times New Roman"/>
              </w:rPr>
              <w:t xml:space="preserve">, Crona D, Talameh J, Brantley S, </w:t>
            </w:r>
            <w:proofErr w:type="spellStart"/>
            <w:r>
              <w:rPr>
                <w:rFonts w:cs="Times New Roman"/>
              </w:rPr>
              <w:t>Roode</w:t>
            </w:r>
            <w:proofErr w:type="spellEnd"/>
            <w:r>
              <w:rPr>
                <w:rFonts w:cs="Times New Roman"/>
              </w:rPr>
              <w:t xml:space="preserve"> L, </w:t>
            </w:r>
            <w:proofErr w:type="spellStart"/>
            <w:r>
              <w:rPr>
                <w:rFonts w:cs="Times New Roman"/>
              </w:rPr>
              <w:t>Theken</w:t>
            </w:r>
            <w:proofErr w:type="spellEnd"/>
            <w:r>
              <w:rPr>
                <w:rFonts w:cs="Times New Roman"/>
              </w:rPr>
              <w:t xml:space="preserve"> K, </w:t>
            </w:r>
            <w:proofErr w:type="spellStart"/>
            <w:r>
              <w:rPr>
                <w:rFonts w:cs="Times New Roman"/>
              </w:rPr>
              <w:t>Zafir</w:t>
            </w:r>
            <w:proofErr w:type="spellEnd"/>
            <w:r>
              <w:rPr>
                <w:rFonts w:cs="Times New Roman"/>
              </w:rPr>
              <w:t xml:space="preserve"> B, Hull JH. </w:t>
            </w:r>
            <w:r w:rsidRPr="00763215">
              <w:rPr>
                <w:rFonts w:cs="Times New Roman"/>
              </w:rPr>
              <w:t xml:space="preserve">Integration of Scientific Writing into an Applied Biostatistics and SAS Programming Course for Pharmaceutical Sciences Graduate Students (Poster: P0-11, Manuscript: </w:t>
            </w:r>
            <w:hyperlink r:id="rId9" w:history="1">
              <w:r w:rsidRPr="00763215">
                <w:rPr>
                  <w:rStyle w:val="Hyperlink"/>
                  <w:rFonts w:cs="Times New Roman"/>
                </w:rPr>
                <w:t>http://analytics.ncsu.edu/sesug/2012/PO-11.pdf</w:t>
              </w:r>
            </w:hyperlink>
            <w:r w:rsidRPr="00763215">
              <w:rPr>
                <w:rFonts w:cs="Times New Roman"/>
              </w:rPr>
              <w:t>)</w:t>
            </w:r>
          </w:p>
          <w:p w:rsidR="00C56BC9" w:rsidRPr="00763215" w:rsidRDefault="00C56BC9" w:rsidP="00C56BC9">
            <w:pPr>
              <w:rPr>
                <w:rFonts w:cs="Times New Roman"/>
              </w:rPr>
            </w:pPr>
            <w:r w:rsidRPr="00763215">
              <w:rPr>
                <w:rFonts w:cs="Times New Roman"/>
              </w:rPr>
              <w:t>South East SAS Users Group 2012 Conference Oct 14, 2012</w:t>
            </w:r>
          </w:p>
          <w:p w:rsidR="00045BBD" w:rsidRDefault="00045BBD" w:rsidP="00045BBD">
            <w:pPr>
              <w:rPr>
                <w:rFonts w:cs="Times New Roman"/>
              </w:rPr>
            </w:pPr>
          </w:p>
          <w:p w:rsidR="00C56BC9" w:rsidRPr="00763215" w:rsidRDefault="00C56BC9" w:rsidP="00C56BC9">
            <w:pPr>
              <w:rPr>
                <w:rFonts w:cs="Times New Roman"/>
              </w:rPr>
            </w:pPr>
            <w:r w:rsidRPr="004953A3">
              <w:rPr>
                <w:rFonts w:cs="Times New Roman"/>
                <w:b/>
              </w:rPr>
              <w:t>Hertz DL</w:t>
            </w:r>
            <w:r>
              <w:rPr>
                <w:rFonts w:cs="Times New Roman"/>
              </w:rPr>
              <w:t xml:space="preserve">, Dees EC, </w:t>
            </w:r>
            <w:proofErr w:type="spellStart"/>
            <w:r>
              <w:rPr>
                <w:rFonts w:cs="Times New Roman"/>
              </w:rPr>
              <w:t>Motsinger-Reif</w:t>
            </w:r>
            <w:proofErr w:type="spellEnd"/>
            <w:r>
              <w:rPr>
                <w:rFonts w:cs="Times New Roman"/>
              </w:rPr>
              <w:t xml:space="preserve"> AA, Drobish A, Roy S, McLeod HL, Carey LA. </w:t>
            </w:r>
            <w:r w:rsidRPr="00763215">
              <w:rPr>
                <w:rFonts w:cs="Times New Roman"/>
              </w:rPr>
              <w:t>Interrogation of polymorphisms in drug metabolism or transport genes and peripheral neuropathy during paclitaxel treatment</w:t>
            </w:r>
            <w:r w:rsidR="006841D8">
              <w:rPr>
                <w:rFonts w:cs="Times New Roman"/>
              </w:rPr>
              <w:t xml:space="preserve">. J </w:t>
            </w:r>
            <w:proofErr w:type="spellStart"/>
            <w:r w:rsidR="006841D8">
              <w:rPr>
                <w:rFonts w:cs="Times New Roman"/>
              </w:rPr>
              <w:t>Clin</w:t>
            </w:r>
            <w:proofErr w:type="spellEnd"/>
            <w:r w:rsidR="006841D8">
              <w:rPr>
                <w:rFonts w:cs="Times New Roman"/>
              </w:rPr>
              <w:t xml:space="preserve"> </w:t>
            </w:r>
            <w:proofErr w:type="spellStart"/>
            <w:r w:rsidR="006841D8">
              <w:rPr>
                <w:rFonts w:cs="Times New Roman"/>
              </w:rPr>
              <w:t>Oncol</w:t>
            </w:r>
            <w:proofErr w:type="spellEnd"/>
            <w:r w:rsidR="006841D8">
              <w:rPr>
                <w:rFonts w:cs="Times New Roman"/>
              </w:rPr>
              <w:t xml:space="preserve"> 30, 2012 (</w:t>
            </w:r>
            <w:proofErr w:type="spellStart"/>
            <w:r w:rsidR="006841D8">
              <w:rPr>
                <w:rFonts w:cs="Times New Roman"/>
              </w:rPr>
              <w:t>suppl</w:t>
            </w:r>
            <w:proofErr w:type="spellEnd"/>
            <w:r w:rsidR="006841D8">
              <w:rPr>
                <w:rFonts w:cs="Times New Roman"/>
              </w:rPr>
              <w:t xml:space="preserve">; </w:t>
            </w:r>
            <w:proofErr w:type="spellStart"/>
            <w:r w:rsidR="006841D8">
              <w:rPr>
                <w:rFonts w:cs="Times New Roman"/>
              </w:rPr>
              <w:t>abstr</w:t>
            </w:r>
            <w:proofErr w:type="spellEnd"/>
            <w:r w:rsidR="006841D8">
              <w:rPr>
                <w:rFonts w:cs="Times New Roman"/>
              </w:rPr>
              <w:t xml:space="preserve"> 10515)</w:t>
            </w:r>
            <w:r w:rsidRPr="00763215">
              <w:rPr>
                <w:rFonts w:cs="Times New Roman"/>
              </w:rPr>
              <w:t xml:space="preserve"> Poster Discussion</w:t>
            </w:r>
            <w:r w:rsidR="006841D8">
              <w:rPr>
                <w:rFonts w:cs="Times New Roman"/>
              </w:rPr>
              <w:t>,</w:t>
            </w:r>
            <w:r>
              <w:t xml:space="preserve"> </w:t>
            </w:r>
            <w:r w:rsidRPr="00763215">
              <w:rPr>
                <w:rFonts w:cs="Times New Roman"/>
              </w:rPr>
              <w:t>American Society of Clinical Oncology</w:t>
            </w:r>
            <w:r w:rsidR="006841D8">
              <w:rPr>
                <w:rFonts w:cs="Times New Roman"/>
              </w:rPr>
              <w:t>,</w:t>
            </w:r>
            <w:r w:rsidRPr="00763215">
              <w:rPr>
                <w:rFonts w:cs="Times New Roman"/>
              </w:rPr>
              <w:t xml:space="preserve"> June 5, 2012</w:t>
            </w:r>
          </w:p>
          <w:p w:rsidR="00045BBD" w:rsidRDefault="00045BBD" w:rsidP="00045BBD">
            <w:pPr>
              <w:pStyle w:val="Heading1"/>
            </w:pPr>
          </w:p>
        </w:tc>
      </w:tr>
      <w:tr w:rsidR="00045BBD" w:rsidTr="007B70CD">
        <w:tc>
          <w:tcPr>
            <w:tcW w:w="10908" w:type="dxa"/>
            <w:gridSpan w:val="2"/>
          </w:tcPr>
          <w:p w:rsidR="00045BBD" w:rsidRPr="00763215" w:rsidRDefault="00045BBD" w:rsidP="00045BBD">
            <w:pPr>
              <w:pStyle w:val="Heading1"/>
            </w:pPr>
            <w:r>
              <w:lastRenderedPageBreak/>
              <w:t>Unpublished Abstracts:</w:t>
            </w:r>
          </w:p>
        </w:tc>
      </w:tr>
      <w:tr w:rsidR="00045BBD" w:rsidTr="007B70CD">
        <w:tc>
          <w:tcPr>
            <w:tcW w:w="10908" w:type="dxa"/>
            <w:gridSpan w:val="2"/>
          </w:tcPr>
          <w:p w:rsidR="008231A4" w:rsidRDefault="008231A4" w:rsidP="008231A4">
            <w:pPr>
              <w:rPr>
                <w:b/>
              </w:rPr>
            </w:pPr>
          </w:p>
          <w:p w:rsidR="008231A4" w:rsidRPr="008231A4" w:rsidRDefault="008231A4" w:rsidP="008231A4">
            <w:pPr>
              <w:tabs>
                <w:tab w:val="center" w:pos="4680"/>
              </w:tabs>
              <w:rPr>
                <w:vertAlign w:val="superscript"/>
              </w:rPr>
            </w:pPr>
            <w:r w:rsidRPr="008231A4">
              <w:t xml:space="preserve">Nguyen H*, Sun D, Henry NL, </w:t>
            </w:r>
            <w:r w:rsidRPr="008231A4">
              <w:rPr>
                <w:b/>
              </w:rPr>
              <w:t>Hertz DL</w:t>
            </w:r>
            <w:r w:rsidRPr="008231A4">
              <w:t>,</w:t>
            </w:r>
            <w:r w:rsidRPr="008231A4">
              <w:rPr>
                <w:vertAlign w:val="superscript"/>
              </w:rPr>
              <w:t xml:space="preserve"> </w:t>
            </w:r>
            <w:r w:rsidRPr="008231A4">
              <w:t xml:space="preserve">Pharmacokinetic Prediction of Paclitaxel Induced Peripheral Neuropathy. (Quantitative Pharmacology Poster Session Abs 475) American Society of Clinical Pharmacology and Therapeutics March 10, 2016. Quantitative Translational Approaches in Oncology Pre-conference March 8, 2016, ASHP Midyear Clinical Meeting Abs 7-142 December 9, 2015 </w:t>
            </w:r>
          </w:p>
          <w:p w:rsidR="008231A4" w:rsidRPr="008231A4" w:rsidRDefault="008231A4" w:rsidP="008231A4">
            <w:pPr>
              <w:rPr>
                <w:b/>
              </w:rPr>
            </w:pPr>
          </w:p>
          <w:p w:rsidR="008231A4" w:rsidRPr="008231A4" w:rsidRDefault="008231A4" w:rsidP="008231A4">
            <w:r w:rsidRPr="008231A4">
              <w:rPr>
                <w:b/>
              </w:rPr>
              <w:t>Hertz DL</w:t>
            </w:r>
            <w:r w:rsidRPr="008231A4">
              <w:t xml:space="preserve">, Danko W*, Deal A, </w:t>
            </w:r>
            <w:proofErr w:type="spellStart"/>
            <w:r w:rsidRPr="008231A4">
              <w:t>Walko</w:t>
            </w:r>
            <w:proofErr w:type="spellEnd"/>
            <w:r w:rsidRPr="008231A4">
              <w:t xml:space="preserve"> CM, </w:t>
            </w:r>
            <w:proofErr w:type="spellStart"/>
            <w:r w:rsidRPr="008231A4">
              <w:t>Flockhart</w:t>
            </w:r>
            <w:proofErr w:type="spellEnd"/>
            <w:r w:rsidRPr="008231A4">
              <w:t xml:space="preserve"> DA, McLeod HL, Ibrahim JG, Irvin Jr WJ. Comprehensive assessment of the effect of genetic polymorphisms in drug metabolizing enzymes and transporters on tamoxifen activation to endoxifen. (General Poster Session Abs P5-12-06) San Antonio Breast Cancer Symposium December 11, 2015</w:t>
            </w:r>
          </w:p>
          <w:p w:rsidR="008231A4" w:rsidRPr="008231A4" w:rsidRDefault="008231A4" w:rsidP="008231A4">
            <w:r w:rsidRPr="008231A4">
              <w:t xml:space="preserve"> </w:t>
            </w:r>
          </w:p>
          <w:p w:rsidR="008231A4" w:rsidRPr="008231A4" w:rsidRDefault="008231A4" w:rsidP="008231A4">
            <w:r w:rsidRPr="008231A4">
              <w:rPr>
                <w:b/>
              </w:rPr>
              <w:t>Hertz DL</w:t>
            </w:r>
            <w:r w:rsidRPr="008231A4">
              <w:t xml:space="preserve">, Kidwell KM, Seewald NJ, Gersch CL, Desta Z, </w:t>
            </w:r>
            <w:proofErr w:type="spellStart"/>
            <w:r w:rsidRPr="008231A4">
              <w:t>Flockhart</w:t>
            </w:r>
            <w:proofErr w:type="spellEnd"/>
            <w:r w:rsidRPr="008231A4">
              <w:t xml:space="preserve"> DA, </w:t>
            </w:r>
            <w:proofErr w:type="spellStart"/>
            <w:r w:rsidRPr="008231A4">
              <w:t>Storniolo</w:t>
            </w:r>
            <w:proofErr w:type="spellEnd"/>
            <w:r w:rsidRPr="008231A4">
              <w:t xml:space="preserve"> AM, Stearns V, Skaar TC, Hayes DF, Henry NL, Rae JM. CYP3A4*22 polymorphism is associated with increased exemestane concentrations in postmenopausal breast cancer patients (General Poster Session P5-12-05) San Antonio Breast Cancer Symposium December 11, 2015</w:t>
            </w:r>
          </w:p>
          <w:p w:rsidR="008231A4" w:rsidRPr="008231A4" w:rsidRDefault="008231A4" w:rsidP="008231A4"/>
          <w:p w:rsidR="008231A4" w:rsidRPr="008231A4" w:rsidRDefault="008231A4" w:rsidP="008231A4">
            <w:r w:rsidRPr="008231A4">
              <w:lastRenderedPageBreak/>
              <w:t xml:space="preserve">Ahern TP, </w:t>
            </w:r>
            <w:r w:rsidRPr="008231A4">
              <w:rPr>
                <w:b/>
              </w:rPr>
              <w:t>Hertz DL</w:t>
            </w:r>
            <w:r w:rsidRPr="008231A4">
              <w:t xml:space="preserve">, </w:t>
            </w:r>
            <w:proofErr w:type="spellStart"/>
            <w:r w:rsidRPr="008231A4">
              <w:t>Damkier</w:t>
            </w:r>
            <w:proofErr w:type="spellEnd"/>
            <w:r w:rsidRPr="008231A4">
              <w:t xml:space="preserve"> P, </w:t>
            </w:r>
            <w:proofErr w:type="spellStart"/>
            <w:r w:rsidRPr="008231A4">
              <w:t>Ejlertsen</w:t>
            </w:r>
            <w:proofErr w:type="spellEnd"/>
            <w:r w:rsidRPr="008231A4">
              <w:t xml:space="preserve"> B, Hamilton-</w:t>
            </w:r>
            <w:proofErr w:type="spellStart"/>
            <w:r w:rsidRPr="008231A4">
              <w:t>Dutoit</w:t>
            </w:r>
            <w:proofErr w:type="spellEnd"/>
            <w:r w:rsidRPr="008231A4">
              <w:t xml:space="preserve"> SJ, Rae JM, Regan MM, Thompson AM, Lash TL, Cronin-Fenton DP. CYP2D6 genotype and breast cancer recurrence in tamoxifen treated patients: an evaluation of the importance of loss-of-heterozygosity. (General Poster Session Abs P3-07-23) San Antonio Breast Cancer Symposium December 10, 2015.</w:t>
            </w:r>
          </w:p>
          <w:p w:rsidR="008231A4" w:rsidRPr="008231A4" w:rsidRDefault="008231A4" w:rsidP="008231A4"/>
          <w:p w:rsidR="008231A4" w:rsidRPr="008231A4" w:rsidRDefault="008231A4" w:rsidP="008231A4">
            <w:r w:rsidRPr="008231A4">
              <w:t xml:space="preserve">Kidwell KM, </w:t>
            </w:r>
            <w:r w:rsidRPr="008231A4">
              <w:rPr>
                <w:b/>
              </w:rPr>
              <w:t>Hertz DL</w:t>
            </w:r>
            <w:r w:rsidRPr="008231A4">
              <w:t>, Leyland-Jones B, Regan MM, Dowsett M, Rae JM. Analysis of the International tamoxifen pharmacogenomics consortium (ITPC) dataset shows that genotyping DNA derived from tumor does not introduce CYP2D6 genotyping error or mask an association with tamoxifen efficacy. (General Poster Session Abs P6-09-02) San Antonio Breast Cancer Symposium December 10, 2015.</w:t>
            </w:r>
          </w:p>
          <w:p w:rsidR="008231A4" w:rsidRPr="008231A4" w:rsidRDefault="008231A4" w:rsidP="00555246">
            <w:pPr>
              <w:rPr>
                <w:b/>
              </w:rPr>
            </w:pPr>
          </w:p>
          <w:p w:rsidR="00555246" w:rsidRPr="008231A4" w:rsidRDefault="00555246" w:rsidP="00555246">
            <w:r w:rsidRPr="008231A4">
              <w:rPr>
                <w:b/>
              </w:rPr>
              <w:t>Hertz DL</w:t>
            </w:r>
            <w:r w:rsidRPr="008231A4">
              <w:t xml:space="preserve">, Snavely AC, McLeod HL, </w:t>
            </w:r>
            <w:proofErr w:type="spellStart"/>
            <w:r w:rsidRPr="008231A4">
              <w:t>Walko</w:t>
            </w:r>
            <w:proofErr w:type="spellEnd"/>
            <w:r w:rsidRPr="008231A4">
              <w:t xml:space="preserve"> CM, Ibrahim JG, Anderson S, Weck KE, Rubin P, Olajide O, Moore S, </w:t>
            </w:r>
            <w:proofErr w:type="spellStart"/>
            <w:r w:rsidRPr="008231A4">
              <w:t>Raab</w:t>
            </w:r>
            <w:proofErr w:type="spellEnd"/>
            <w:r w:rsidRPr="008231A4">
              <w:t xml:space="preserve"> R, </w:t>
            </w:r>
            <w:proofErr w:type="spellStart"/>
            <w:r w:rsidRPr="008231A4">
              <w:t>Carrizosa</w:t>
            </w:r>
            <w:proofErr w:type="spellEnd"/>
            <w:r w:rsidRPr="008231A4">
              <w:t xml:space="preserve"> DR, Corso S, Schwartz G, Peppercorn JM, Evans JP, Desta Z, </w:t>
            </w:r>
            <w:proofErr w:type="spellStart"/>
            <w:r w:rsidRPr="008231A4">
              <w:t>Flockhart</w:t>
            </w:r>
            <w:proofErr w:type="spellEnd"/>
            <w:r w:rsidRPr="008231A4">
              <w:t xml:space="preserve"> DA, Carey LA, Irvin WJ. CYP2D6 Intermediate metabolizers includes patient groups with distinct metabolic activity (General Poster Session, Abs P1-03-02) San Antonio Breast Cancer Symposium Dec 10, 2014.</w:t>
            </w:r>
          </w:p>
          <w:p w:rsidR="00555246" w:rsidRPr="008231A4" w:rsidRDefault="00555246" w:rsidP="00C56BC9">
            <w:pPr>
              <w:rPr>
                <w:rFonts w:cs="Times New Roman"/>
                <w:b/>
              </w:rPr>
            </w:pPr>
          </w:p>
          <w:p w:rsidR="00C56BC9" w:rsidRPr="008231A4" w:rsidRDefault="00C56BC9" w:rsidP="00C56BC9">
            <w:pPr>
              <w:rPr>
                <w:rFonts w:cs="Times New Roman"/>
              </w:rPr>
            </w:pPr>
            <w:r w:rsidRPr="008231A4">
              <w:rPr>
                <w:rFonts w:cs="Times New Roman"/>
                <w:b/>
              </w:rPr>
              <w:t>Hertz DL</w:t>
            </w:r>
            <w:r w:rsidRPr="008231A4">
              <w:rPr>
                <w:rFonts w:cs="Times New Roman"/>
              </w:rPr>
              <w:t xml:space="preserve">, Dees EC, Roy S, </w:t>
            </w:r>
            <w:proofErr w:type="spellStart"/>
            <w:r w:rsidRPr="008231A4">
              <w:rPr>
                <w:rFonts w:cs="Times New Roman"/>
              </w:rPr>
              <w:t>Motsinger-Reif</w:t>
            </w:r>
            <w:proofErr w:type="spellEnd"/>
            <w:r w:rsidRPr="008231A4">
              <w:rPr>
                <w:rFonts w:cs="Times New Roman"/>
              </w:rPr>
              <w:t xml:space="preserve"> AA, Drobish A, McLeod HL, Carey LA. Patients Carrying CYP2C8*3 are at Increased Risk of Paclitaxel-Induced Neuropathy (Poster Discussion: PD 10-07)</w:t>
            </w:r>
            <w:r w:rsidR="005F3492" w:rsidRPr="008231A4">
              <w:rPr>
                <w:rFonts w:cs="Times New Roman"/>
              </w:rPr>
              <w:t xml:space="preserve"> </w:t>
            </w:r>
            <w:r w:rsidRPr="008231A4">
              <w:rPr>
                <w:rFonts w:cs="Times New Roman"/>
              </w:rPr>
              <w:t>San Antonio Breast Cancer Symposium Dec 7, 2012</w:t>
            </w:r>
          </w:p>
          <w:p w:rsidR="005A5CEF" w:rsidRPr="008231A4" w:rsidRDefault="005A5CEF" w:rsidP="00C56BC9">
            <w:pPr>
              <w:rPr>
                <w:rFonts w:cs="Times New Roman"/>
              </w:rPr>
            </w:pPr>
          </w:p>
          <w:p w:rsidR="00045BBD" w:rsidRPr="008231A4" w:rsidRDefault="005A5CEF" w:rsidP="00045BBD">
            <w:pPr>
              <w:rPr>
                <w:rFonts w:cs="Times New Roman"/>
              </w:rPr>
            </w:pPr>
            <w:r w:rsidRPr="008231A4">
              <w:rPr>
                <w:rFonts w:cs="Times New Roman"/>
                <w:b/>
              </w:rPr>
              <w:t>Hertz DL</w:t>
            </w:r>
            <w:r w:rsidRPr="008231A4">
              <w:rPr>
                <w:rFonts w:cs="Times New Roman"/>
              </w:rPr>
              <w:t xml:space="preserve">, Dees EC, </w:t>
            </w:r>
            <w:proofErr w:type="spellStart"/>
            <w:r w:rsidRPr="008231A4">
              <w:rPr>
                <w:rFonts w:cs="Times New Roman"/>
              </w:rPr>
              <w:t>Motsinger-Reif</w:t>
            </w:r>
            <w:proofErr w:type="spellEnd"/>
            <w:r w:rsidRPr="008231A4">
              <w:rPr>
                <w:rFonts w:cs="Times New Roman"/>
              </w:rPr>
              <w:t xml:space="preserve"> AA, Drobish A, </w:t>
            </w:r>
            <w:proofErr w:type="spellStart"/>
            <w:r w:rsidRPr="008231A4">
              <w:rPr>
                <w:rFonts w:cs="Times New Roman"/>
              </w:rPr>
              <w:t>Winham</w:t>
            </w:r>
            <w:proofErr w:type="spellEnd"/>
            <w:r w:rsidRPr="008231A4">
              <w:rPr>
                <w:rFonts w:cs="Times New Roman"/>
              </w:rPr>
              <w:t xml:space="preserve"> S, McLeod HL, Carey LA. Breast Cancer Patients Carrying the CYP2C8*3 Variant are More Likely to Achieve Clinical Complete Response from Neoadjuvant Paclitaxel Treatment (Poster Discussion: PD 07-10)</w:t>
            </w:r>
            <w:r w:rsidR="005F3492" w:rsidRPr="008231A4">
              <w:rPr>
                <w:rFonts w:cs="Times New Roman"/>
              </w:rPr>
              <w:t xml:space="preserve"> </w:t>
            </w:r>
            <w:r w:rsidRPr="008231A4">
              <w:rPr>
                <w:rFonts w:cs="Times New Roman"/>
              </w:rPr>
              <w:t>San Antonio Breast Cancer Symposium Dec 11, 2010</w:t>
            </w:r>
          </w:p>
          <w:p w:rsidR="000F003F" w:rsidRDefault="000F003F" w:rsidP="00045BBD">
            <w:pPr>
              <w:rPr>
                <w:rFonts w:cs="Times New Roman"/>
              </w:rPr>
            </w:pPr>
          </w:p>
          <w:p w:rsidR="00AC11D3" w:rsidRDefault="00AC11D3" w:rsidP="00045BBD">
            <w:pPr>
              <w:rPr>
                <w:rFonts w:cs="Times New Roman"/>
              </w:rPr>
            </w:pPr>
            <w:r>
              <w:rPr>
                <w:rFonts w:cs="Times New Roman"/>
              </w:rPr>
              <w:t>*Denotes PharmD Investigations Student</w:t>
            </w:r>
          </w:p>
          <w:p w:rsidR="000F003F" w:rsidRPr="0017706A" w:rsidRDefault="000F003F" w:rsidP="000F003F">
            <w:pPr>
              <w:pStyle w:val="Title"/>
            </w:pPr>
            <w:r>
              <w:t>Research Funding</w:t>
            </w:r>
          </w:p>
        </w:tc>
      </w:tr>
      <w:tr w:rsidR="00045BBD" w:rsidTr="007B70CD">
        <w:tc>
          <w:tcPr>
            <w:tcW w:w="10908" w:type="dxa"/>
            <w:gridSpan w:val="2"/>
          </w:tcPr>
          <w:p w:rsidR="000F003F" w:rsidRPr="00102F75" w:rsidRDefault="000F003F" w:rsidP="007B70CD">
            <w:pPr>
              <w:pStyle w:val="Heading1"/>
            </w:pPr>
            <w:r w:rsidRPr="00102F75">
              <w:lastRenderedPageBreak/>
              <w:t xml:space="preserve">ACTIVE </w:t>
            </w:r>
          </w:p>
          <w:p w:rsidR="00617344" w:rsidRDefault="00617344" w:rsidP="000F003F">
            <w:pPr>
              <w:rPr>
                <w:rFonts w:asciiTheme="majorHAnsi" w:hAnsiTheme="majorHAnsi" w:cs="Arial"/>
              </w:rPr>
            </w:pPr>
            <w:r>
              <w:rPr>
                <w:rFonts w:asciiTheme="majorHAnsi" w:hAnsiTheme="majorHAnsi" w:cs="Arial"/>
              </w:rPr>
              <w:t>U050294 (PI: Daniel L Hertz)</w:t>
            </w:r>
            <w:r w:rsidR="007B70CD" w:rsidRPr="00102F75">
              <w:rPr>
                <w:rFonts w:asciiTheme="majorHAnsi" w:hAnsiTheme="majorHAnsi" w:cs="Arial"/>
              </w:rPr>
              <w:t xml:space="preserve"> </w:t>
            </w:r>
            <w:r w:rsidR="007B70CD" w:rsidRPr="00102F75">
              <w:rPr>
                <w:rFonts w:asciiTheme="majorHAnsi" w:hAnsiTheme="majorHAnsi" w:cs="Arial"/>
              </w:rPr>
              <w:tab/>
            </w:r>
            <w:r w:rsidR="007B70CD" w:rsidRPr="00102F75">
              <w:rPr>
                <w:rFonts w:asciiTheme="majorHAnsi" w:hAnsiTheme="majorHAnsi" w:cs="Arial"/>
              </w:rPr>
              <w:tab/>
            </w:r>
            <w:r w:rsidR="007B70CD" w:rsidRPr="00102F75">
              <w:rPr>
                <w:rFonts w:asciiTheme="majorHAnsi" w:hAnsiTheme="majorHAnsi" w:cs="Arial"/>
              </w:rPr>
              <w:tab/>
            </w:r>
            <w:r w:rsidR="007B70CD" w:rsidRPr="00102F75">
              <w:rPr>
                <w:rFonts w:asciiTheme="majorHAnsi" w:hAnsiTheme="majorHAnsi" w:cs="Arial"/>
              </w:rPr>
              <w:tab/>
            </w:r>
            <w:r w:rsidR="007B70CD" w:rsidRPr="00102F75">
              <w:rPr>
                <w:rFonts w:asciiTheme="majorHAnsi" w:hAnsiTheme="majorHAnsi" w:cs="Arial"/>
              </w:rPr>
              <w:tab/>
            </w:r>
            <w:r w:rsidR="007B70CD" w:rsidRPr="00102F75">
              <w:rPr>
                <w:rFonts w:asciiTheme="majorHAnsi" w:hAnsiTheme="majorHAnsi" w:cs="Arial"/>
              </w:rPr>
              <w:tab/>
            </w:r>
            <w:r w:rsidR="007B70CD">
              <w:rPr>
                <w:rFonts w:asciiTheme="majorHAnsi" w:hAnsiTheme="majorHAnsi" w:cs="Arial"/>
              </w:rPr>
              <w:t>12/1/2015-11/30/2016</w:t>
            </w:r>
          </w:p>
          <w:p w:rsidR="007B70CD" w:rsidRDefault="007B70CD" w:rsidP="000F003F">
            <w:pPr>
              <w:rPr>
                <w:rFonts w:asciiTheme="majorHAnsi" w:hAnsiTheme="majorHAnsi" w:cs="Arial"/>
              </w:rPr>
            </w:pPr>
            <w:r>
              <w:rPr>
                <w:rFonts w:asciiTheme="majorHAnsi" w:hAnsiTheme="majorHAnsi" w:cs="Arial"/>
              </w:rPr>
              <w:t>MICHR SEED</w:t>
            </w:r>
            <w:r w:rsidRPr="00102F75">
              <w:rPr>
                <w:rFonts w:asciiTheme="majorHAnsi" w:hAnsiTheme="majorHAnsi" w:cs="Arial"/>
              </w:rPr>
              <w:tab/>
            </w:r>
            <w:r w:rsidRPr="00102F75">
              <w:rPr>
                <w:rFonts w:asciiTheme="majorHAnsi" w:hAnsiTheme="majorHAnsi" w:cs="Arial"/>
              </w:rPr>
              <w:tab/>
            </w:r>
            <w:r w:rsidRPr="00102F75">
              <w:rPr>
                <w:rFonts w:asciiTheme="majorHAnsi" w:hAnsiTheme="majorHAnsi" w:cs="Arial"/>
              </w:rPr>
              <w:tab/>
            </w:r>
            <w:r w:rsidRPr="00102F75">
              <w:rPr>
                <w:rFonts w:asciiTheme="majorHAnsi" w:hAnsiTheme="majorHAnsi" w:cs="Arial"/>
              </w:rPr>
              <w:tab/>
            </w:r>
            <w:r w:rsidRPr="00102F75">
              <w:rPr>
                <w:rFonts w:asciiTheme="majorHAnsi" w:hAnsiTheme="majorHAnsi" w:cs="Arial"/>
              </w:rPr>
              <w:tab/>
            </w:r>
            <w:r>
              <w:rPr>
                <w:rFonts w:asciiTheme="majorHAnsi" w:hAnsiTheme="majorHAnsi" w:cs="Arial"/>
              </w:rPr>
              <w:tab/>
            </w:r>
            <w:r>
              <w:rPr>
                <w:rFonts w:asciiTheme="majorHAnsi" w:hAnsiTheme="majorHAnsi" w:cs="Arial"/>
              </w:rPr>
              <w:tab/>
            </w:r>
            <w:r>
              <w:rPr>
                <w:rFonts w:asciiTheme="majorHAnsi" w:hAnsiTheme="majorHAnsi" w:cs="Arial"/>
              </w:rPr>
              <w:tab/>
            </w:r>
            <w:r>
              <w:rPr>
                <w:rFonts w:asciiTheme="majorHAnsi" w:hAnsiTheme="majorHAnsi" w:cs="Arial"/>
              </w:rPr>
              <w:tab/>
              <w:t>$5,000</w:t>
            </w:r>
          </w:p>
          <w:p w:rsidR="00617344" w:rsidRDefault="007B70CD" w:rsidP="000F003F">
            <w:pPr>
              <w:rPr>
                <w:rFonts w:asciiTheme="majorHAnsi" w:hAnsiTheme="majorHAnsi" w:cs="Arial"/>
              </w:rPr>
            </w:pPr>
            <w:r>
              <w:rPr>
                <w:rFonts w:asciiTheme="majorHAnsi" w:hAnsiTheme="majorHAnsi" w:cs="Arial"/>
              </w:rPr>
              <w:t>Title of Project: Frequency and Causes of Patient Underreporting of Peripheral Neuropathy</w:t>
            </w:r>
          </w:p>
          <w:p w:rsidR="007B70CD" w:rsidRDefault="007B70CD" w:rsidP="000F003F">
            <w:pPr>
              <w:rPr>
                <w:rFonts w:asciiTheme="majorHAnsi" w:hAnsiTheme="majorHAnsi" w:cs="Arial"/>
              </w:rPr>
            </w:pPr>
            <w:r>
              <w:rPr>
                <w:rFonts w:asciiTheme="majorHAnsi" w:hAnsiTheme="majorHAnsi" w:cs="Arial"/>
              </w:rPr>
              <w:t xml:space="preserve">The major goals of this project are to document the discrepancy between patient-reported and clinician documented peripheral neuropathy and to identify patient-specific attitudes and beliefs that are associated with non-disclosure of neuropathy during paclitaxel treatment. </w:t>
            </w:r>
          </w:p>
          <w:p w:rsidR="007B70CD" w:rsidRDefault="007B70CD" w:rsidP="000F003F">
            <w:pPr>
              <w:rPr>
                <w:rFonts w:asciiTheme="majorHAnsi" w:hAnsiTheme="majorHAnsi" w:cs="Arial"/>
              </w:rPr>
            </w:pPr>
            <w:r>
              <w:rPr>
                <w:rFonts w:asciiTheme="majorHAnsi" w:hAnsiTheme="majorHAnsi" w:cs="Arial"/>
              </w:rPr>
              <w:t xml:space="preserve">Role: </w:t>
            </w:r>
            <w:r w:rsidR="008C682D">
              <w:rPr>
                <w:rFonts w:asciiTheme="majorHAnsi" w:hAnsiTheme="majorHAnsi" w:cs="Arial"/>
              </w:rPr>
              <w:t>PI</w:t>
            </w:r>
            <w:r>
              <w:rPr>
                <w:rFonts w:asciiTheme="majorHAnsi" w:hAnsiTheme="majorHAnsi" w:cs="Arial"/>
              </w:rPr>
              <w:t xml:space="preserve"> (no effort)</w:t>
            </w:r>
          </w:p>
          <w:p w:rsidR="007B70CD" w:rsidRDefault="007B70CD" w:rsidP="000F003F">
            <w:pPr>
              <w:rPr>
                <w:rFonts w:asciiTheme="majorHAnsi" w:hAnsiTheme="majorHAnsi" w:cs="Arial"/>
              </w:rPr>
            </w:pPr>
          </w:p>
          <w:p w:rsidR="000F003F" w:rsidRPr="00102F75" w:rsidRDefault="000F003F" w:rsidP="007B70CD">
            <w:pPr>
              <w:rPr>
                <w:rFonts w:asciiTheme="majorHAnsi" w:hAnsiTheme="majorHAnsi" w:cs="Arial"/>
              </w:rPr>
            </w:pPr>
            <w:r w:rsidRPr="00102F75">
              <w:rPr>
                <w:rFonts w:asciiTheme="majorHAnsi" w:hAnsiTheme="majorHAnsi" w:cs="Arial"/>
              </w:rPr>
              <w:t xml:space="preserve">N018819 (PI: James M. Rae) </w:t>
            </w:r>
            <w:r w:rsidRPr="00102F75">
              <w:rPr>
                <w:rFonts w:asciiTheme="majorHAnsi" w:hAnsiTheme="majorHAnsi" w:cs="Arial"/>
              </w:rPr>
              <w:tab/>
            </w:r>
            <w:r w:rsidRPr="00102F75">
              <w:rPr>
                <w:rFonts w:asciiTheme="majorHAnsi" w:hAnsiTheme="majorHAnsi" w:cs="Arial"/>
              </w:rPr>
              <w:tab/>
            </w:r>
            <w:r w:rsidRPr="00102F75">
              <w:rPr>
                <w:rFonts w:asciiTheme="majorHAnsi" w:hAnsiTheme="majorHAnsi" w:cs="Arial"/>
              </w:rPr>
              <w:tab/>
            </w:r>
            <w:r w:rsidR="00C62561">
              <w:rPr>
                <w:rFonts w:asciiTheme="majorHAnsi" w:hAnsiTheme="majorHAnsi" w:cs="Arial"/>
              </w:rPr>
              <w:t xml:space="preserve"> </w:t>
            </w:r>
            <w:r w:rsidRPr="00102F75">
              <w:rPr>
                <w:rFonts w:asciiTheme="majorHAnsi" w:hAnsiTheme="majorHAnsi" w:cs="Arial"/>
              </w:rPr>
              <w:tab/>
            </w:r>
            <w:r w:rsidRPr="00102F75">
              <w:rPr>
                <w:rFonts w:asciiTheme="majorHAnsi" w:hAnsiTheme="majorHAnsi" w:cs="Arial"/>
              </w:rPr>
              <w:tab/>
            </w:r>
            <w:r w:rsidRPr="00102F75">
              <w:rPr>
                <w:rFonts w:asciiTheme="majorHAnsi" w:hAnsiTheme="majorHAnsi" w:cs="Arial"/>
              </w:rPr>
              <w:tab/>
              <w:t>10/1/2015-9/30/2016</w:t>
            </w:r>
          </w:p>
          <w:p w:rsidR="000F003F" w:rsidRPr="00102F75" w:rsidRDefault="000F003F" w:rsidP="000F003F">
            <w:pPr>
              <w:rPr>
                <w:rFonts w:asciiTheme="majorHAnsi" w:hAnsiTheme="majorHAnsi" w:cs="Arial"/>
              </w:rPr>
            </w:pPr>
            <w:r w:rsidRPr="00102F75">
              <w:rPr>
                <w:rFonts w:asciiTheme="majorHAnsi" w:hAnsiTheme="majorHAnsi" w:cs="Arial"/>
              </w:rPr>
              <w:t>Breast Cancer Research Foundation</w:t>
            </w:r>
            <w:r w:rsidRPr="00102F75">
              <w:rPr>
                <w:rFonts w:asciiTheme="majorHAnsi" w:hAnsiTheme="majorHAnsi" w:cs="Arial"/>
              </w:rPr>
              <w:tab/>
            </w:r>
            <w:r w:rsidRPr="00102F75">
              <w:rPr>
                <w:rFonts w:asciiTheme="majorHAnsi" w:hAnsiTheme="majorHAnsi" w:cs="Arial"/>
              </w:rPr>
              <w:tab/>
            </w:r>
            <w:r w:rsidRPr="00102F75">
              <w:rPr>
                <w:rFonts w:asciiTheme="majorHAnsi" w:hAnsiTheme="majorHAnsi" w:cs="Arial"/>
              </w:rPr>
              <w:tab/>
            </w:r>
            <w:r w:rsidRPr="00102F75">
              <w:rPr>
                <w:rFonts w:asciiTheme="majorHAnsi" w:hAnsiTheme="majorHAnsi" w:cs="Arial"/>
              </w:rPr>
              <w:tab/>
            </w:r>
            <w:r w:rsidRPr="00102F75">
              <w:rPr>
                <w:rFonts w:asciiTheme="majorHAnsi" w:hAnsiTheme="majorHAnsi" w:cs="Arial"/>
              </w:rPr>
              <w:tab/>
            </w:r>
            <w:r w:rsidRPr="00102F75">
              <w:rPr>
                <w:rFonts w:asciiTheme="majorHAnsi" w:hAnsiTheme="majorHAnsi" w:cs="Arial"/>
              </w:rPr>
              <w:tab/>
              <w:t>$250,000</w:t>
            </w:r>
          </w:p>
          <w:p w:rsidR="000F003F" w:rsidRPr="00102F75" w:rsidRDefault="000F003F" w:rsidP="000F003F">
            <w:pPr>
              <w:rPr>
                <w:rFonts w:asciiTheme="majorHAnsi" w:hAnsiTheme="majorHAnsi" w:cs="Arial"/>
                <w:i/>
                <w:iCs/>
              </w:rPr>
            </w:pPr>
            <w:r w:rsidRPr="00102F75">
              <w:rPr>
                <w:rFonts w:asciiTheme="majorHAnsi" w:hAnsiTheme="majorHAnsi" w:cs="Arial"/>
              </w:rPr>
              <w:t>Title of Project: Pharmacogenomic Predictors of Breast Cancer Endocrine Response</w:t>
            </w:r>
            <w:r w:rsidRPr="00102F75">
              <w:rPr>
                <w:rFonts w:asciiTheme="majorHAnsi" w:hAnsiTheme="majorHAnsi" w:cs="Arial"/>
                <w:i/>
                <w:iCs/>
              </w:rPr>
              <w:t xml:space="preserve"> </w:t>
            </w:r>
          </w:p>
          <w:p w:rsidR="000F003F" w:rsidRPr="00102F75" w:rsidRDefault="000F003F" w:rsidP="000F003F">
            <w:pPr>
              <w:rPr>
                <w:rFonts w:asciiTheme="majorHAnsi" w:hAnsiTheme="majorHAnsi" w:cs="Arial"/>
              </w:rPr>
            </w:pPr>
            <w:r w:rsidRPr="00102F75">
              <w:rPr>
                <w:rFonts w:asciiTheme="majorHAnsi" w:hAnsiTheme="majorHAnsi" w:cs="Arial"/>
              </w:rPr>
              <w:t xml:space="preserve">The major goals of this project are to discover pharmacogenomic predictors of breast cancer patient’s response to and toxicity from endocrine therapy. </w:t>
            </w:r>
          </w:p>
          <w:p w:rsidR="000F003F" w:rsidRPr="00102F75" w:rsidRDefault="000F003F" w:rsidP="000F003F">
            <w:pPr>
              <w:rPr>
                <w:rFonts w:asciiTheme="majorHAnsi" w:hAnsiTheme="majorHAnsi" w:cs="Arial"/>
              </w:rPr>
            </w:pPr>
            <w:r w:rsidRPr="00102F75">
              <w:rPr>
                <w:rFonts w:asciiTheme="majorHAnsi" w:hAnsiTheme="majorHAnsi" w:cs="Arial"/>
              </w:rPr>
              <w:t>Role: Co-investigator (9% effort)</w:t>
            </w:r>
          </w:p>
          <w:p w:rsidR="000F003F" w:rsidRPr="00102F75" w:rsidRDefault="000F003F" w:rsidP="000F003F">
            <w:pPr>
              <w:rPr>
                <w:rFonts w:asciiTheme="majorHAnsi" w:hAnsiTheme="majorHAnsi" w:cs="Arial"/>
              </w:rPr>
            </w:pPr>
          </w:p>
          <w:p w:rsidR="000F003F" w:rsidRPr="00102F75" w:rsidRDefault="000F003F" w:rsidP="000F003F">
            <w:pPr>
              <w:rPr>
                <w:rFonts w:asciiTheme="majorHAnsi" w:hAnsiTheme="majorHAnsi" w:cs="Arial"/>
              </w:rPr>
            </w:pPr>
            <w:r w:rsidRPr="00102F75">
              <w:rPr>
                <w:rFonts w:asciiTheme="majorHAnsi" w:hAnsiTheme="majorHAnsi" w:cs="Helvetica"/>
                <w:color w:val="000000"/>
                <w:shd w:val="clear" w:color="auto" w:fill="FFFFFF"/>
              </w:rPr>
              <w:t xml:space="preserve">5KL2RR024987 (PI: Thomas P. </w:t>
            </w:r>
            <w:proofErr w:type="spellStart"/>
            <w:r w:rsidRPr="00102F75">
              <w:rPr>
                <w:rFonts w:asciiTheme="majorHAnsi" w:hAnsiTheme="majorHAnsi" w:cs="Helvetica"/>
                <w:color w:val="000000"/>
                <w:shd w:val="clear" w:color="auto" w:fill="FFFFFF"/>
              </w:rPr>
              <w:t>Shanley</w:t>
            </w:r>
            <w:proofErr w:type="spellEnd"/>
            <w:r w:rsidRPr="00102F75">
              <w:rPr>
                <w:rFonts w:asciiTheme="majorHAnsi" w:hAnsiTheme="majorHAnsi" w:cs="Helvetica"/>
                <w:color w:val="000000"/>
                <w:shd w:val="clear" w:color="auto" w:fill="FFFFFF"/>
              </w:rPr>
              <w:t>)</w:t>
            </w:r>
            <w:r w:rsidRPr="00102F75">
              <w:rPr>
                <w:rFonts w:asciiTheme="majorHAnsi" w:hAnsiTheme="majorHAnsi" w:cs="Arial"/>
              </w:rPr>
              <w:t xml:space="preserve"> </w:t>
            </w:r>
            <w:r>
              <w:rPr>
                <w:rFonts w:asciiTheme="majorHAnsi" w:hAnsiTheme="majorHAnsi" w:cs="Arial"/>
              </w:rPr>
              <w:tab/>
            </w:r>
            <w:r>
              <w:rPr>
                <w:rFonts w:asciiTheme="majorHAnsi" w:hAnsiTheme="majorHAnsi" w:cs="Arial"/>
              </w:rPr>
              <w:tab/>
            </w:r>
            <w:r>
              <w:rPr>
                <w:rFonts w:asciiTheme="majorHAnsi" w:hAnsiTheme="majorHAnsi" w:cs="Arial"/>
              </w:rPr>
              <w:tab/>
            </w:r>
            <w:r>
              <w:rPr>
                <w:rFonts w:asciiTheme="majorHAnsi" w:hAnsiTheme="majorHAnsi" w:cs="Arial"/>
              </w:rPr>
              <w:tab/>
            </w:r>
            <w:r w:rsidRPr="00102F75">
              <w:rPr>
                <w:rFonts w:asciiTheme="majorHAnsi" w:hAnsiTheme="majorHAnsi" w:cs="Arial"/>
              </w:rPr>
              <w:t>6/1/2015-5/31/2017</w:t>
            </w:r>
          </w:p>
          <w:p w:rsidR="000F003F" w:rsidRPr="00102F75" w:rsidRDefault="000F003F" w:rsidP="000F003F">
            <w:pPr>
              <w:rPr>
                <w:rFonts w:asciiTheme="majorHAnsi" w:hAnsiTheme="majorHAnsi" w:cs="Arial"/>
              </w:rPr>
            </w:pPr>
            <w:r w:rsidRPr="00102F75">
              <w:rPr>
                <w:rFonts w:asciiTheme="majorHAnsi" w:hAnsiTheme="majorHAnsi" w:cs="Arial"/>
              </w:rPr>
              <w:t>MICHR KL2 Career Development Award (Awarded to Daniel L Hertz)</w:t>
            </w:r>
            <w:r>
              <w:rPr>
                <w:rFonts w:asciiTheme="majorHAnsi" w:hAnsiTheme="majorHAnsi" w:cs="Arial"/>
              </w:rPr>
              <w:tab/>
            </w:r>
            <w:r>
              <w:rPr>
                <w:rFonts w:asciiTheme="majorHAnsi" w:hAnsiTheme="majorHAnsi" w:cs="Arial"/>
              </w:rPr>
              <w:tab/>
            </w:r>
            <w:r w:rsidRPr="00102F75">
              <w:rPr>
                <w:rFonts w:asciiTheme="majorHAnsi" w:hAnsiTheme="majorHAnsi" w:cs="Arial"/>
              </w:rPr>
              <w:t>$210,665</w:t>
            </w:r>
          </w:p>
          <w:p w:rsidR="000F003F" w:rsidRPr="00102F75" w:rsidRDefault="000F003F" w:rsidP="000F003F">
            <w:pPr>
              <w:rPr>
                <w:rFonts w:asciiTheme="majorHAnsi" w:hAnsiTheme="majorHAnsi" w:cs="Arial"/>
              </w:rPr>
            </w:pPr>
            <w:r w:rsidRPr="00102F75">
              <w:rPr>
                <w:rFonts w:asciiTheme="majorHAnsi" w:hAnsiTheme="majorHAnsi" w:cs="Arial"/>
              </w:rPr>
              <w:t>Title of Project: Identification of neuropathy predictors for individualized paclitaxel treatment</w:t>
            </w:r>
          </w:p>
          <w:p w:rsidR="000F003F" w:rsidRPr="00102F75" w:rsidRDefault="000F003F" w:rsidP="000F003F">
            <w:pPr>
              <w:rPr>
                <w:rFonts w:asciiTheme="majorHAnsi" w:hAnsiTheme="majorHAnsi" w:cs="Arial"/>
              </w:rPr>
            </w:pPr>
            <w:r w:rsidRPr="00102F75">
              <w:rPr>
                <w:rFonts w:asciiTheme="majorHAnsi" w:hAnsiTheme="majorHAnsi" w:cs="Arial"/>
              </w:rPr>
              <w:t>The major goals of this project are to define the association between cumulative paclitaxel exposure and neuropathy development to assist in development of tools for personalized dosing and to provide mentored experiential training to the PI.</w:t>
            </w:r>
          </w:p>
          <w:p w:rsidR="000F003F" w:rsidRDefault="000F003F" w:rsidP="000F003F">
            <w:pPr>
              <w:rPr>
                <w:rFonts w:asciiTheme="majorHAnsi" w:hAnsiTheme="majorHAnsi" w:cs="Arial"/>
              </w:rPr>
            </w:pPr>
            <w:r>
              <w:rPr>
                <w:rFonts w:asciiTheme="majorHAnsi" w:hAnsiTheme="majorHAnsi" w:cs="Arial"/>
              </w:rPr>
              <w:t>Role: Awardee (75% effort)</w:t>
            </w:r>
          </w:p>
          <w:p w:rsidR="000F003F" w:rsidRPr="00102F75" w:rsidRDefault="000F003F" w:rsidP="000F003F">
            <w:pPr>
              <w:rPr>
                <w:rFonts w:asciiTheme="majorHAnsi" w:hAnsiTheme="majorHAnsi" w:cs="Arial"/>
              </w:rPr>
            </w:pPr>
          </w:p>
          <w:p w:rsidR="000F003F" w:rsidRDefault="000F003F" w:rsidP="000F003F">
            <w:pPr>
              <w:rPr>
                <w:rFonts w:asciiTheme="majorHAnsi" w:hAnsiTheme="majorHAnsi" w:cs="Arial"/>
              </w:rPr>
            </w:pPr>
            <w:r>
              <w:rPr>
                <w:rFonts w:asciiTheme="majorHAnsi" w:hAnsiTheme="majorHAnsi" w:cs="Arial"/>
              </w:rPr>
              <w:t>No Number Assigned</w:t>
            </w:r>
            <w:r>
              <w:rPr>
                <w:rFonts w:asciiTheme="majorHAnsi" w:hAnsiTheme="majorHAnsi" w:cs="Arial"/>
              </w:rPr>
              <w:tab/>
            </w:r>
            <w:r>
              <w:rPr>
                <w:rFonts w:asciiTheme="majorHAnsi" w:hAnsiTheme="majorHAnsi" w:cs="Arial"/>
              </w:rPr>
              <w:tab/>
            </w:r>
            <w:r>
              <w:rPr>
                <w:rFonts w:asciiTheme="majorHAnsi" w:hAnsiTheme="majorHAnsi" w:cs="Arial"/>
              </w:rPr>
              <w:tab/>
            </w:r>
            <w:r>
              <w:rPr>
                <w:rFonts w:asciiTheme="majorHAnsi" w:hAnsiTheme="majorHAnsi" w:cs="Arial"/>
              </w:rPr>
              <w:tab/>
            </w:r>
            <w:r>
              <w:rPr>
                <w:rFonts w:asciiTheme="majorHAnsi" w:hAnsiTheme="majorHAnsi" w:cs="Arial"/>
              </w:rPr>
              <w:tab/>
            </w:r>
            <w:r>
              <w:rPr>
                <w:rFonts w:asciiTheme="majorHAnsi" w:hAnsiTheme="majorHAnsi" w:cs="Arial"/>
              </w:rPr>
              <w:tab/>
            </w:r>
            <w:r>
              <w:rPr>
                <w:rFonts w:asciiTheme="majorHAnsi" w:hAnsiTheme="majorHAnsi" w:cs="Arial"/>
              </w:rPr>
              <w:tab/>
            </w:r>
            <w:r w:rsidRPr="00102F75">
              <w:rPr>
                <w:rFonts w:asciiTheme="majorHAnsi" w:hAnsiTheme="majorHAnsi" w:cs="Arial"/>
              </w:rPr>
              <w:t>1/1/2016-12/31/2016</w:t>
            </w:r>
          </w:p>
          <w:p w:rsidR="000F003F" w:rsidRPr="00102F75" w:rsidRDefault="000F003F" w:rsidP="000F003F">
            <w:pPr>
              <w:rPr>
                <w:rFonts w:asciiTheme="majorHAnsi" w:hAnsiTheme="majorHAnsi"/>
              </w:rPr>
            </w:pPr>
            <w:r>
              <w:rPr>
                <w:rFonts w:asciiTheme="majorHAnsi" w:hAnsiTheme="majorHAnsi" w:cs="Arial"/>
              </w:rPr>
              <w:t>AACP</w:t>
            </w:r>
            <w:r w:rsidRPr="00102F75">
              <w:rPr>
                <w:rFonts w:asciiTheme="majorHAnsi" w:hAnsiTheme="majorHAnsi" w:cs="Arial"/>
              </w:rPr>
              <w:t xml:space="preserve"> New Investigator Award</w:t>
            </w:r>
            <w:r>
              <w:rPr>
                <w:rFonts w:asciiTheme="majorHAnsi" w:hAnsiTheme="majorHAnsi" w:cs="Arial"/>
              </w:rPr>
              <w:tab/>
            </w:r>
            <w:r>
              <w:rPr>
                <w:rFonts w:asciiTheme="majorHAnsi" w:hAnsiTheme="majorHAnsi" w:cs="Arial"/>
              </w:rPr>
              <w:tab/>
            </w:r>
            <w:r>
              <w:rPr>
                <w:rFonts w:asciiTheme="majorHAnsi" w:hAnsiTheme="majorHAnsi" w:cs="Arial"/>
              </w:rPr>
              <w:tab/>
            </w:r>
            <w:r>
              <w:rPr>
                <w:rFonts w:asciiTheme="majorHAnsi" w:hAnsiTheme="majorHAnsi" w:cs="Arial"/>
              </w:rPr>
              <w:tab/>
            </w:r>
            <w:r>
              <w:rPr>
                <w:rFonts w:asciiTheme="majorHAnsi" w:hAnsiTheme="majorHAnsi" w:cs="Arial"/>
              </w:rPr>
              <w:tab/>
            </w:r>
            <w:r>
              <w:rPr>
                <w:rFonts w:asciiTheme="majorHAnsi" w:hAnsiTheme="majorHAnsi" w:cs="Arial"/>
              </w:rPr>
              <w:tab/>
            </w:r>
            <w:r>
              <w:rPr>
                <w:rFonts w:asciiTheme="majorHAnsi" w:hAnsiTheme="majorHAnsi" w:cs="Arial"/>
              </w:rPr>
              <w:tab/>
            </w:r>
            <w:r w:rsidRPr="00102F75">
              <w:rPr>
                <w:rFonts w:asciiTheme="majorHAnsi" w:hAnsiTheme="majorHAnsi" w:cs="Arial"/>
              </w:rPr>
              <w:t>$10,000</w:t>
            </w:r>
          </w:p>
          <w:p w:rsidR="000F003F" w:rsidRPr="00102F75" w:rsidRDefault="000F003F" w:rsidP="000F003F">
            <w:pPr>
              <w:rPr>
                <w:rFonts w:asciiTheme="majorHAnsi" w:hAnsiTheme="majorHAnsi" w:cs="Arial"/>
              </w:rPr>
            </w:pPr>
            <w:r w:rsidRPr="00102F75">
              <w:rPr>
                <w:rFonts w:asciiTheme="majorHAnsi" w:hAnsiTheme="majorHAnsi" w:cs="Arial"/>
              </w:rPr>
              <w:t>Title of Project: Identification of pharmacogenetic predictors of endocrine treatment for breast cancer</w:t>
            </w:r>
          </w:p>
          <w:p w:rsidR="000F003F" w:rsidRDefault="000F003F" w:rsidP="000F003F">
            <w:pPr>
              <w:rPr>
                <w:rFonts w:asciiTheme="majorHAnsi" w:hAnsiTheme="majorHAnsi" w:cs="Arial"/>
              </w:rPr>
            </w:pPr>
            <w:r w:rsidRPr="00102F75">
              <w:rPr>
                <w:rFonts w:asciiTheme="majorHAnsi" w:hAnsiTheme="majorHAnsi" w:cs="Arial"/>
              </w:rPr>
              <w:lastRenderedPageBreak/>
              <w:t xml:space="preserve">The major goals of this project are to discover the genetic variants responsible for determining concentrations of anastrozole and fulvestrant in post-menopausal patients with metastatic estrogen-receptor positive metastatic breast cancer. </w:t>
            </w:r>
          </w:p>
          <w:p w:rsidR="008C682D" w:rsidRDefault="008C682D" w:rsidP="000F003F">
            <w:pPr>
              <w:rPr>
                <w:rFonts w:asciiTheme="majorHAnsi" w:hAnsiTheme="majorHAnsi" w:cs="Arial"/>
              </w:rPr>
            </w:pPr>
            <w:r>
              <w:rPr>
                <w:rFonts w:asciiTheme="majorHAnsi" w:hAnsiTheme="majorHAnsi" w:cs="Arial"/>
              </w:rPr>
              <w:t>Role: PI</w:t>
            </w:r>
            <w:r w:rsidR="00AC11D3">
              <w:rPr>
                <w:rFonts w:asciiTheme="majorHAnsi" w:hAnsiTheme="majorHAnsi" w:cs="Arial"/>
              </w:rPr>
              <w:t xml:space="preserve"> (0% effort)</w:t>
            </w:r>
          </w:p>
          <w:p w:rsidR="007B70CD" w:rsidRDefault="007B70CD" w:rsidP="007B70CD">
            <w:pPr>
              <w:rPr>
                <w:rFonts w:asciiTheme="majorHAnsi" w:hAnsiTheme="majorHAnsi" w:cs="Arial"/>
              </w:rPr>
            </w:pPr>
          </w:p>
          <w:p w:rsidR="00AC11D3" w:rsidRPr="00102F75" w:rsidRDefault="00AC11D3" w:rsidP="00C62561">
            <w:pPr>
              <w:pStyle w:val="Heading1"/>
            </w:pPr>
            <w:r w:rsidRPr="00102F75">
              <w:t>PENDING</w:t>
            </w:r>
          </w:p>
          <w:p w:rsidR="00C62561" w:rsidRPr="00C62561" w:rsidRDefault="00C62561" w:rsidP="00C62561">
            <w:pPr>
              <w:rPr>
                <w:rFonts w:asciiTheme="majorHAnsi" w:hAnsiTheme="majorHAnsi" w:cs="Arial"/>
              </w:rPr>
            </w:pPr>
            <w:r w:rsidRPr="00C62561">
              <w:rPr>
                <w:rFonts w:asciiTheme="majorHAnsi" w:hAnsiTheme="majorHAnsi" w:cs="Arial"/>
              </w:rPr>
              <w:t xml:space="preserve">No Number </w:t>
            </w:r>
            <w:r>
              <w:rPr>
                <w:rFonts w:asciiTheme="majorHAnsi" w:hAnsiTheme="majorHAnsi" w:cs="Arial"/>
              </w:rPr>
              <w:t>(PI: Daniel L Hertz)</w:t>
            </w:r>
            <w:r w:rsidRPr="00C62561">
              <w:rPr>
                <w:rFonts w:asciiTheme="majorHAnsi" w:hAnsiTheme="majorHAnsi" w:cs="Arial"/>
              </w:rPr>
              <w:t xml:space="preserve">       3/1/2016-2/28/2017        0 CM</w:t>
            </w:r>
          </w:p>
          <w:p w:rsidR="00C62561" w:rsidRPr="00C62561" w:rsidRDefault="00C62561" w:rsidP="00C62561">
            <w:pPr>
              <w:rPr>
                <w:rFonts w:asciiTheme="majorHAnsi" w:hAnsiTheme="majorHAnsi" w:cs="Arial"/>
              </w:rPr>
            </w:pPr>
            <w:r w:rsidRPr="00C62561">
              <w:rPr>
                <w:rFonts w:asciiTheme="majorHAnsi" w:hAnsiTheme="majorHAnsi" w:cs="Arial"/>
              </w:rPr>
              <w:t>Hope Foundation                             $40,000 annual/total direct costs</w:t>
            </w:r>
          </w:p>
          <w:p w:rsidR="00C62561" w:rsidRPr="00C62561" w:rsidRDefault="00C62561" w:rsidP="00C62561">
            <w:pPr>
              <w:rPr>
                <w:rFonts w:asciiTheme="majorHAnsi" w:hAnsiTheme="majorHAnsi" w:cs="Arial"/>
              </w:rPr>
            </w:pPr>
            <w:r w:rsidRPr="00C62561">
              <w:rPr>
                <w:rFonts w:asciiTheme="majorHAnsi" w:hAnsiTheme="majorHAnsi" w:cs="Arial"/>
              </w:rPr>
              <w:t>Kinetic and genetic predictors of estradiol depletion in SWOG0226</w:t>
            </w:r>
          </w:p>
          <w:p w:rsidR="00C62561" w:rsidRPr="00C62561" w:rsidRDefault="00C62561" w:rsidP="00C62561">
            <w:pPr>
              <w:rPr>
                <w:rFonts w:asciiTheme="majorHAnsi" w:hAnsiTheme="majorHAnsi" w:cs="Arial"/>
              </w:rPr>
            </w:pPr>
            <w:r w:rsidRPr="00C62561">
              <w:rPr>
                <w:rFonts w:asciiTheme="majorHAnsi" w:hAnsiTheme="majorHAnsi" w:cs="Arial"/>
              </w:rPr>
              <w:t>Role: PI</w:t>
            </w:r>
          </w:p>
          <w:p w:rsidR="00C62561" w:rsidRPr="00C62561" w:rsidRDefault="00C62561" w:rsidP="00C62561">
            <w:pPr>
              <w:rPr>
                <w:rFonts w:asciiTheme="majorHAnsi" w:hAnsiTheme="majorHAnsi" w:cs="Arial"/>
              </w:rPr>
            </w:pPr>
          </w:p>
          <w:p w:rsidR="00C62561" w:rsidRPr="00C62561" w:rsidRDefault="00C62561" w:rsidP="00C62561">
            <w:pPr>
              <w:rPr>
                <w:rFonts w:asciiTheme="majorHAnsi" w:hAnsiTheme="majorHAnsi" w:cs="Arial"/>
              </w:rPr>
            </w:pPr>
            <w:r w:rsidRPr="00C62561">
              <w:rPr>
                <w:rFonts w:asciiTheme="majorHAnsi" w:hAnsiTheme="majorHAnsi" w:cs="Arial"/>
              </w:rPr>
              <w:t xml:space="preserve">R01 </w:t>
            </w:r>
            <w:r>
              <w:rPr>
                <w:rFonts w:asciiTheme="majorHAnsi" w:hAnsiTheme="majorHAnsi" w:cs="Arial"/>
              </w:rPr>
              <w:t>(PI: Ellen Lavoie-Smith</w:t>
            </w:r>
            <w:r w:rsidRPr="00C62561">
              <w:rPr>
                <w:rFonts w:asciiTheme="majorHAnsi" w:hAnsiTheme="majorHAnsi" w:cs="Arial"/>
              </w:rPr>
              <w:t>)            9/1/2016-8/31/2021        0.36 CM YR 5 only</w:t>
            </w:r>
          </w:p>
          <w:p w:rsidR="00C62561" w:rsidRPr="00C62561" w:rsidRDefault="00C62561" w:rsidP="00C62561">
            <w:pPr>
              <w:rPr>
                <w:rFonts w:asciiTheme="majorHAnsi" w:hAnsiTheme="majorHAnsi" w:cs="Arial"/>
              </w:rPr>
            </w:pPr>
            <w:r w:rsidRPr="00C62561">
              <w:rPr>
                <w:rFonts w:asciiTheme="majorHAnsi" w:hAnsiTheme="majorHAnsi" w:cs="Arial"/>
              </w:rPr>
              <w:t>NIH                                        $17,469 (year 5 direct costs only)</w:t>
            </w:r>
          </w:p>
          <w:p w:rsidR="00C62561" w:rsidRPr="00C62561" w:rsidRDefault="00C62561" w:rsidP="00C62561">
            <w:pPr>
              <w:rPr>
                <w:rFonts w:asciiTheme="majorHAnsi" w:hAnsiTheme="majorHAnsi" w:cs="Arial"/>
              </w:rPr>
            </w:pPr>
            <w:r w:rsidRPr="00C62561">
              <w:rPr>
                <w:rFonts w:asciiTheme="majorHAnsi" w:hAnsiTheme="majorHAnsi" w:cs="Arial"/>
              </w:rPr>
              <w:t>Duloxetine Plus an On-Line Cognitive Behavioral Program For Painful Chemotherapy-Induced Peripheral Neuropathy</w:t>
            </w:r>
          </w:p>
          <w:p w:rsidR="00C62561" w:rsidRPr="00C62561" w:rsidRDefault="00C62561" w:rsidP="00C62561">
            <w:pPr>
              <w:rPr>
                <w:rFonts w:asciiTheme="majorHAnsi" w:hAnsiTheme="majorHAnsi" w:cs="Arial"/>
              </w:rPr>
            </w:pPr>
            <w:r w:rsidRPr="00C62561">
              <w:rPr>
                <w:rFonts w:asciiTheme="majorHAnsi" w:hAnsiTheme="majorHAnsi" w:cs="Arial"/>
              </w:rPr>
              <w:t>Role: co-Investigator</w:t>
            </w:r>
          </w:p>
          <w:p w:rsidR="00C62561" w:rsidRPr="00C62561" w:rsidRDefault="00C62561" w:rsidP="00C62561">
            <w:pPr>
              <w:rPr>
                <w:rFonts w:asciiTheme="majorHAnsi" w:hAnsiTheme="majorHAnsi" w:cs="Arial"/>
              </w:rPr>
            </w:pPr>
          </w:p>
          <w:p w:rsidR="00C62561" w:rsidRPr="00C62561" w:rsidRDefault="00C62561" w:rsidP="00C62561">
            <w:pPr>
              <w:rPr>
                <w:rFonts w:asciiTheme="majorHAnsi" w:hAnsiTheme="majorHAnsi" w:cs="Arial"/>
              </w:rPr>
            </w:pPr>
            <w:r w:rsidRPr="00C62561">
              <w:rPr>
                <w:rFonts w:asciiTheme="majorHAnsi" w:hAnsiTheme="majorHAnsi" w:cs="Arial"/>
              </w:rPr>
              <w:t>R01</w:t>
            </w:r>
            <w:r>
              <w:rPr>
                <w:rFonts w:asciiTheme="majorHAnsi" w:hAnsiTheme="majorHAnsi" w:cs="Arial"/>
              </w:rPr>
              <w:t xml:space="preserve"> (PI: James M. Rae</w:t>
            </w:r>
            <w:r w:rsidRPr="00C62561">
              <w:rPr>
                <w:rFonts w:asciiTheme="majorHAnsi" w:hAnsiTheme="majorHAnsi" w:cs="Arial"/>
              </w:rPr>
              <w:t xml:space="preserve">)                9/1/2016-8/31/2021        1.2 CM </w:t>
            </w:r>
          </w:p>
          <w:p w:rsidR="00C62561" w:rsidRPr="00C62561" w:rsidRDefault="00C62561" w:rsidP="00C62561">
            <w:pPr>
              <w:rPr>
                <w:rFonts w:asciiTheme="majorHAnsi" w:hAnsiTheme="majorHAnsi" w:cs="Arial"/>
              </w:rPr>
            </w:pPr>
            <w:r w:rsidRPr="00C62561">
              <w:rPr>
                <w:rFonts w:asciiTheme="majorHAnsi" w:hAnsiTheme="majorHAnsi" w:cs="Arial"/>
              </w:rPr>
              <w:t>NIH                                        $56,141 TOTAL direct costs = $11,228 average annual direct costs</w:t>
            </w:r>
          </w:p>
          <w:p w:rsidR="00C62561" w:rsidRPr="00C62561" w:rsidRDefault="00C62561" w:rsidP="00C62561">
            <w:pPr>
              <w:rPr>
                <w:rFonts w:asciiTheme="majorHAnsi" w:hAnsiTheme="majorHAnsi" w:cs="Arial"/>
              </w:rPr>
            </w:pPr>
            <w:r w:rsidRPr="00C62561">
              <w:rPr>
                <w:rFonts w:asciiTheme="majorHAnsi" w:hAnsiTheme="majorHAnsi" w:cs="Arial"/>
              </w:rPr>
              <w:t>Duloxetine Plus an On-Line Cognitive Behavioral Program For Painful Chemotherapy-Induced Peripheral Neuropathy</w:t>
            </w:r>
          </w:p>
          <w:p w:rsidR="00C62561" w:rsidRPr="00102F75" w:rsidRDefault="00C62561" w:rsidP="00C62561">
            <w:pPr>
              <w:rPr>
                <w:rFonts w:asciiTheme="majorHAnsi" w:hAnsiTheme="majorHAnsi" w:cs="Arial"/>
              </w:rPr>
            </w:pPr>
            <w:r w:rsidRPr="00C62561">
              <w:rPr>
                <w:rFonts w:asciiTheme="majorHAnsi" w:hAnsiTheme="majorHAnsi" w:cs="Arial"/>
              </w:rPr>
              <w:t>Role: co-Investigator</w:t>
            </w:r>
          </w:p>
          <w:p w:rsidR="007B70CD" w:rsidRPr="00102F75" w:rsidRDefault="007B70CD" w:rsidP="000F003F">
            <w:pPr>
              <w:rPr>
                <w:rFonts w:asciiTheme="majorHAnsi" w:hAnsiTheme="majorHAnsi" w:cs="Arial"/>
              </w:rPr>
            </w:pPr>
          </w:p>
          <w:p w:rsidR="00045BBD" w:rsidRPr="00763215" w:rsidRDefault="004D3D95" w:rsidP="00D13DB1">
            <w:pPr>
              <w:pStyle w:val="Title"/>
            </w:pPr>
            <w:r>
              <w:t xml:space="preserve">Invited </w:t>
            </w:r>
            <w:r w:rsidR="00045BBD">
              <w:t>Presentations</w:t>
            </w:r>
          </w:p>
        </w:tc>
      </w:tr>
      <w:tr w:rsidR="00045BBD" w:rsidTr="007B70CD">
        <w:tc>
          <w:tcPr>
            <w:tcW w:w="10908" w:type="dxa"/>
            <w:gridSpan w:val="2"/>
          </w:tcPr>
          <w:p w:rsidR="004D3D95" w:rsidRDefault="004D3D95" w:rsidP="004D3D95">
            <w:pPr>
              <w:pStyle w:val="Heading1"/>
            </w:pPr>
            <w:r>
              <w:lastRenderedPageBreak/>
              <w:t>National</w:t>
            </w:r>
          </w:p>
          <w:p w:rsidR="002D7D72" w:rsidRDefault="002D7D72" w:rsidP="002D7D72">
            <w:pPr>
              <w:rPr>
                <w:rFonts w:cs="Times New Roman"/>
              </w:rPr>
            </w:pPr>
            <w:r w:rsidRPr="0017706A">
              <w:rPr>
                <w:rFonts w:cs="Times New Roman"/>
                <w:u w:val="single"/>
              </w:rPr>
              <w:t>201</w:t>
            </w:r>
            <w:r>
              <w:rPr>
                <w:rFonts w:cs="Times New Roman"/>
                <w:u w:val="single"/>
              </w:rPr>
              <w:t>4</w:t>
            </w:r>
          </w:p>
          <w:p w:rsidR="002D7D72" w:rsidRPr="00A64387" w:rsidRDefault="002D7D72" w:rsidP="002D7D72">
            <w:pPr>
              <w:rPr>
                <w:rFonts w:cs="Times New Roman"/>
              </w:rPr>
            </w:pPr>
          </w:p>
          <w:p w:rsidR="00A64387" w:rsidRPr="00A64387" w:rsidRDefault="00A64387" w:rsidP="002D7D72">
            <w:pPr>
              <w:rPr>
                <w:rFonts w:cs="Times New Roman"/>
                <w:color w:val="000000"/>
                <w:shd w:val="clear" w:color="auto" w:fill="FFFFFF"/>
              </w:rPr>
            </w:pPr>
            <w:r w:rsidRPr="00A64387">
              <w:rPr>
                <w:rFonts w:cs="Times New Roman"/>
                <w:color w:val="000000"/>
                <w:shd w:val="clear" w:color="auto" w:fill="FFFFFF"/>
              </w:rPr>
              <w:t>GWAS of Taxane-Induced Neuropathy in CALGB Clinical Trials. Alliance PPP Committee. Nov 7, 2014</w:t>
            </w:r>
          </w:p>
          <w:p w:rsidR="00A64387" w:rsidRDefault="00A64387" w:rsidP="002D7D72">
            <w:pPr>
              <w:rPr>
                <w:rFonts w:cs="Times New Roman"/>
              </w:rPr>
            </w:pPr>
          </w:p>
          <w:p w:rsidR="00C43078" w:rsidRDefault="00C43078" w:rsidP="002D7D72">
            <w:pPr>
              <w:rPr>
                <w:rFonts w:cs="Times New Roman"/>
              </w:rPr>
            </w:pPr>
            <w:r>
              <w:rPr>
                <w:rFonts w:cs="Times New Roman"/>
              </w:rPr>
              <w:t xml:space="preserve">Application of Pharmacogenomics to Minimize Chemotherapy Toxicity. Education Session: Pharmacogenomics in the Era of Next Generation Sequencing. </w:t>
            </w:r>
            <w:r w:rsidRPr="005C2B3E">
              <w:rPr>
                <w:rFonts w:cs="Times New Roman"/>
              </w:rPr>
              <w:t xml:space="preserve">American </w:t>
            </w:r>
            <w:r>
              <w:rPr>
                <w:rFonts w:cs="Times New Roman"/>
              </w:rPr>
              <w:t xml:space="preserve">Society </w:t>
            </w:r>
            <w:r w:rsidRPr="005C2B3E">
              <w:rPr>
                <w:rFonts w:cs="Times New Roman"/>
              </w:rPr>
              <w:t xml:space="preserve">of Clinical </w:t>
            </w:r>
            <w:r>
              <w:rPr>
                <w:rFonts w:cs="Times New Roman"/>
              </w:rPr>
              <w:t>Oncology 2014 Annual Meeting</w:t>
            </w:r>
          </w:p>
          <w:p w:rsidR="00C43078" w:rsidRDefault="00C43078" w:rsidP="002D7D72">
            <w:pPr>
              <w:rPr>
                <w:rFonts w:cs="Times New Roman"/>
              </w:rPr>
            </w:pPr>
          </w:p>
          <w:p w:rsidR="002D7D72" w:rsidRDefault="002D7D72" w:rsidP="002D7D72">
            <w:pPr>
              <w:rPr>
                <w:rFonts w:cs="Times New Roman"/>
              </w:rPr>
            </w:pPr>
            <w:r>
              <w:rPr>
                <w:rFonts w:cs="Times New Roman"/>
              </w:rPr>
              <w:t>Pharmacogenetics of docetaxel toxicity in CALGB/Alliance 90401. Alliance GU Committee. May 10, 2014</w:t>
            </w:r>
          </w:p>
          <w:p w:rsidR="002D7D72" w:rsidRDefault="002D7D72" w:rsidP="00C56BC9">
            <w:pPr>
              <w:rPr>
                <w:rFonts w:cs="Times New Roman"/>
                <w:u w:val="single"/>
              </w:rPr>
            </w:pPr>
          </w:p>
          <w:p w:rsidR="00BE52DD" w:rsidRDefault="00BE52DD" w:rsidP="00C56BC9">
            <w:pPr>
              <w:rPr>
                <w:rFonts w:cs="Times New Roman"/>
              </w:rPr>
            </w:pPr>
            <w:r w:rsidRPr="0017706A">
              <w:rPr>
                <w:rFonts w:cs="Times New Roman"/>
                <w:u w:val="single"/>
              </w:rPr>
              <w:t>2013</w:t>
            </w:r>
          </w:p>
          <w:p w:rsidR="00963D6D" w:rsidRDefault="00963D6D" w:rsidP="00C56BC9">
            <w:pPr>
              <w:rPr>
                <w:rFonts w:cs="Times New Roman"/>
              </w:rPr>
            </w:pPr>
          </w:p>
          <w:p w:rsidR="00BE52DD" w:rsidRDefault="00BE52DD" w:rsidP="00C56BC9">
            <w:pPr>
              <w:rPr>
                <w:rFonts w:cs="Times New Roman"/>
              </w:rPr>
            </w:pPr>
            <w:r>
              <w:rPr>
                <w:rFonts w:cs="Times New Roman"/>
              </w:rPr>
              <w:t xml:space="preserve">Neutropenia Pharmacogenetics in Prostate Cancer (CALGB 90401). </w:t>
            </w:r>
            <w:r w:rsidR="00680D73">
              <w:rPr>
                <w:rFonts w:cs="Times New Roman"/>
              </w:rPr>
              <w:t>Alliance</w:t>
            </w:r>
            <w:r>
              <w:rPr>
                <w:rFonts w:cs="Times New Roman"/>
              </w:rPr>
              <w:t xml:space="preserve"> PPP Committee. March 13, 2013</w:t>
            </w:r>
          </w:p>
          <w:p w:rsidR="00BE52DD" w:rsidRDefault="00BE52DD" w:rsidP="00C56BC9">
            <w:pPr>
              <w:rPr>
                <w:rFonts w:cs="Times New Roman"/>
              </w:rPr>
            </w:pPr>
          </w:p>
          <w:p w:rsidR="00BE52DD" w:rsidRDefault="00BE52DD" w:rsidP="00C56BC9">
            <w:pPr>
              <w:rPr>
                <w:rFonts w:cs="Times New Roman"/>
              </w:rPr>
            </w:pPr>
            <w:r w:rsidRPr="0017706A">
              <w:rPr>
                <w:rFonts w:cs="Times New Roman"/>
                <w:u w:val="single"/>
              </w:rPr>
              <w:t>2012</w:t>
            </w:r>
          </w:p>
          <w:p w:rsidR="00963D6D" w:rsidRDefault="00963D6D" w:rsidP="00C56BC9">
            <w:pPr>
              <w:rPr>
                <w:rFonts w:cs="Times New Roman"/>
              </w:rPr>
            </w:pPr>
          </w:p>
          <w:p w:rsidR="00C56BC9" w:rsidRDefault="00C56BC9" w:rsidP="00C56BC9">
            <w:pPr>
              <w:rPr>
                <w:rFonts w:cs="Times New Roman"/>
              </w:rPr>
            </w:pPr>
            <w:r w:rsidRPr="00763215">
              <w:rPr>
                <w:rFonts w:cs="Times New Roman"/>
              </w:rPr>
              <w:t xml:space="preserve">Pharmacogenomics: Translation and </w:t>
            </w:r>
            <w:r>
              <w:rPr>
                <w:rFonts w:cs="Times New Roman"/>
              </w:rPr>
              <w:t xml:space="preserve">Implementation. </w:t>
            </w:r>
            <w:r w:rsidRPr="00763215">
              <w:rPr>
                <w:rFonts w:cs="Times New Roman"/>
              </w:rPr>
              <w:t>31</w:t>
            </w:r>
            <w:r w:rsidRPr="00763215">
              <w:rPr>
                <w:rFonts w:cs="Times New Roman"/>
                <w:vertAlign w:val="superscript"/>
              </w:rPr>
              <w:t>st</w:t>
            </w:r>
            <w:r w:rsidRPr="00763215">
              <w:rPr>
                <w:rFonts w:cs="Times New Roman"/>
              </w:rPr>
              <w:t xml:space="preserve"> NSGC Annual Education Conference Oct 26, 2012</w:t>
            </w:r>
          </w:p>
          <w:p w:rsidR="004953A3" w:rsidRDefault="004953A3" w:rsidP="00C56BC9">
            <w:pPr>
              <w:rPr>
                <w:rFonts w:cs="Times New Roman"/>
              </w:rPr>
            </w:pPr>
          </w:p>
          <w:p w:rsidR="00BE52DD" w:rsidRDefault="00BE52DD" w:rsidP="00C56BC9">
            <w:pPr>
              <w:rPr>
                <w:rFonts w:cs="Times New Roman"/>
              </w:rPr>
            </w:pPr>
            <w:r>
              <w:rPr>
                <w:rFonts w:cs="Times New Roman"/>
              </w:rPr>
              <w:t>Neuropathy Pharmacogenomics in Prostate Cancer (CALGB 90401). PGRN-RIKEN Collaboration Meeting Oct 4, 2012, CALGB PPP Committee Nov 15, 2012</w:t>
            </w:r>
          </w:p>
          <w:p w:rsidR="00BE52DD" w:rsidRPr="00763215" w:rsidRDefault="00BE52DD" w:rsidP="00C56BC9">
            <w:pPr>
              <w:rPr>
                <w:rFonts w:cs="Times New Roman"/>
              </w:rPr>
            </w:pPr>
          </w:p>
          <w:p w:rsidR="004953A3" w:rsidRDefault="004953A3" w:rsidP="004953A3">
            <w:pPr>
              <w:pStyle w:val="Heading1"/>
            </w:pPr>
            <w:r>
              <w:t>Local/State</w:t>
            </w:r>
          </w:p>
          <w:p w:rsidR="00A64387" w:rsidRDefault="00334BFB" w:rsidP="00A64387">
            <w:pPr>
              <w:rPr>
                <w:rFonts w:cs="Times New Roman"/>
              </w:rPr>
            </w:pPr>
            <w:r>
              <w:rPr>
                <w:rFonts w:cs="Times New Roman"/>
                <w:u w:val="single"/>
              </w:rPr>
              <w:t>2015</w:t>
            </w:r>
          </w:p>
          <w:p w:rsidR="00A64387" w:rsidRDefault="00A64387" w:rsidP="004953A3">
            <w:pPr>
              <w:rPr>
                <w:rFonts w:cs="Times New Roman"/>
                <w:u w:val="single"/>
              </w:rPr>
            </w:pPr>
          </w:p>
          <w:p w:rsidR="008231A4" w:rsidRDefault="008231A4" w:rsidP="004953A3">
            <w:pPr>
              <w:rPr>
                <w:rFonts w:cs="Times New Roman"/>
              </w:rPr>
            </w:pPr>
            <w:r>
              <w:rPr>
                <w:rFonts w:cs="Times New Roman"/>
              </w:rPr>
              <w:t>Identification of neuropathy predictors for individualized paclitaxel treatment. University of Michigan MICHR CTSA External Advisory Board Meeting October 23, 2015</w:t>
            </w:r>
          </w:p>
          <w:p w:rsidR="008231A4" w:rsidRDefault="008231A4" w:rsidP="004953A3">
            <w:pPr>
              <w:rPr>
                <w:rFonts w:cs="Times New Roman"/>
              </w:rPr>
            </w:pPr>
          </w:p>
          <w:p w:rsidR="00A64387" w:rsidRPr="00A64387" w:rsidRDefault="00A64387" w:rsidP="004953A3">
            <w:pPr>
              <w:rPr>
                <w:rFonts w:cs="Times New Roman"/>
              </w:rPr>
            </w:pPr>
            <w:r>
              <w:rPr>
                <w:rFonts w:cs="Times New Roman"/>
              </w:rPr>
              <w:lastRenderedPageBreak/>
              <w:t>Personalizing Paclitaxel Treatment in Breast Cancer Patients. University of Michiga</w:t>
            </w:r>
            <w:r w:rsidR="00334BFB">
              <w:rPr>
                <w:rFonts w:cs="Times New Roman"/>
              </w:rPr>
              <w:t xml:space="preserve">n </w:t>
            </w:r>
            <w:proofErr w:type="spellStart"/>
            <w:r w:rsidR="00334BFB">
              <w:rPr>
                <w:rFonts w:cs="Times New Roman"/>
              </w:rPr>
              <w:t>CanSORT</w:t>
            </w:r>
            <w:proofErr w:type="spellEnd"/>
            <w:r w:rsidR="00334BFB">
              <w:rPr>
                <w:rFonts w:cs="Times New Roman"/>
              </w:rPr>
              <w:t xml:space="preserve"> Project Team Meeting April 28, 2015</w:t>
            </w:r>
          </w:p>
          <w:p w:rsidR="00A64387" w:rsidRDefault="00A64387" w:rsidP="004953A3">
            <w:pPr>
              <w:rPr>
                <w:rFonts w:cs="Times New Roman"/>
                <w:u w:val="single"/>
              </w:rPr>
            </w:pPr>
          </w:p>
          <w:p w:rsidR="00BE52DD" w:rsidRDefault="00BE52DD" w:rsidP="004953A3">
            <w:pPr>
              <w:rPr>
                <w:rFonts w:cs="Times New Roman"/>
              </w:rPr>
            </w:pPr>
            <w:r w:rsidRPr="0017706A">
              <w:rPr>
                <w:rFonts w:cs="Times New Roman"/>
                <w:u w:val="single"/>
              </w:rPr>
              <w:t>2013</w:t>
            </w:r>
          </w:p>
          <w:p w:rsidR="00963D6D" w:rsidRDefault="00963D6D" w:rsidP="00963D6D">
            <w:pPr>
              <w:rPr>
                <w:rFonts w:cs="Times New Roman"/>
              </w:rPr>
            </w:pPr>
          </w:p>
          <w:p w:rsidR="00963D6D" w:rsidRDefault="00963D6D" w:rsidP="00963D6D">
            <w:pPr>
              <w:rPr>
                <w:rFonts w:cs="Times New Roman"/>
              </w:rPr>
            </w:pPr>
            <w:r>
              <w:rPr>
                <w:rFonts w:cs="Times New Roman"/>
              </w:rPr>
              <w:t>A genome-wide association study of docetaxel-induced peripheral neuropathy in CALGB 90401. University of Michigan Hematology/Oncology Research Conference, May 23, 2013</w:t>
            </w:r>
          </w:p>
          <w:p w:rsidR="00963D6D" w:rsidRDefault="00963D6D" w:rsidP="00963D6D">
            <w:pPr>
              <w:rPr>
                <w:rFonts w:cs="Times New Roman"/>
              </w:rPr>
            </w:pPr>
          </w:p>
          <w:p w:rsidR="00BE52DD" w:rsidRDefault="00BE52DD" w:rsidP="004953A3">
            <w:pPr>
              <w:rPr>
                <w:rFonts w:cs="Times New Roman"/>
              </w:rPr>
            </w:pPr>
            <w:r>
              <w:rPr>
                <w:rFonts w:cs="Times New Roman"/>
              </w:rPr>
              <w:t xml:space="preserve">Germline Pharmacogenetics in Cancer: Recognizing the Forgotten Genome. University of Michigan/Hematology/Oncology Research Conference, May </w:t>
            </w:r>
            <w:r w:rsidR="00963D6D">
              <w:rPr>
                <w:rFonts w:cs="Times New Roman"/>
              </w:rPr>
              <w:t>2, 2013</w:t>
            </w:r>
          </w:p>
          <w:p w:rsidR="00963D6D" w:rsidRDefault="00963D6D" w:rsidP="004953A3">
            <w:pPr>
              <w:rPr>
                <w:rFonts w:cs="Times New Roman"/>
              </w:rPr>
            </w:pPr>
          </w:p>
          <w:p w:rsidR="00BE52DD" w:rsidRDefault="00BE52DD" w:rsidP="004953A3">
            <w:pPr>
              <w:rPr>
                <w:rFonts w:cs="Times New Roman"/>
              </w:rPr>
            </w:pPr>
            <w:r>
              <w:rPr>
                <w:rFonts w:cs="Times New Roman"/>
              </w:rPr>
              <w:t>Germline Genetic Predictors of Paclitaxel Efficacy and Toxicity. University of Michigan Translational Breast Cancer Symposium, April 17, 2013</w:t>
            </w:r>
          </w:p>
          <w:p w:rsidR="00BE52DD" w:rsidRDefault="00BE52DD" w:rsidP="004953A3">
            <w:pPr>
              <w:rPr>
                <w:rFonts w:cs="Times New Roman"/>
              </w:rPr>
            </w:pPr>
          </w:p>
          <w:p w:rsidR="00BE52DD" w:rsidRDefault="00BE52DD" w:rsidP="004953A3">
            <w:pPr>
              <w:rPr>
                <w:rFonts w:cs="Times New Roman"/>
              </w:rPr>
            </w:pPr>
            <w:r>
              <w:rPr>
                <w:rFonts w:cs="Times New Roman"/>
              </w:rPr>
              <w:t>Pharmacogenetic Predicto</w:t>
            </w:r>
            <w:r w:rsidR="00963D6D">
              <w:rPr>
                <w:rFonts w:cs="Times New Roman"/>
              </w:rPr>
              <w:t>r</w:t>
            </w:r>
            <w:r>
              <w:rPr>
                <w:rFonts w:cs="Times New Roman"/>
              </w:rPr>
              <w:t>s of Pa</w:t>
            </w:r>
            <w:r w:rsidR="00963D6D">
              <w:rPr>
                <w:rFonts w:cs="Times New Roman"/>
              </w:rPr>
              <w:t>c</w:t>
            </w:r>
            <w:r>
              <w:rPr>
                <w:rFonts w:cs="Times New Roman"/>
              </w:rPr>
              <w:t>litaxel Response and Toxicity in Breast Cancer Patients. Breast Spore Meeting, Jan 22, 2013</w:t>
            </w:r>
          </w:p>
          <w:p w:rsidR="00BE52DD" w:rsidRDefault="00BE52DD" w:rsidP="004953A3">
            <w:pPr>
              <w:rPr>
                <w:rFonts w:cs="Times New Roman"/>
              </w:rPr>
            </w:pPr>
          </w:p>
          <w:p w:rsidR="00963D6D" w:rsidRDefault="00963D6D" w:rsidP="004953A3">
            <w:pPr>
              <w:rPr>
                <w:rFonts w:cs="Times New Roman"/>
              </w:rPr>
            </w:pPr>
            <w:r>
              <w:rPr>
                <w:rFonts w:cs="Times New Roman"/>
              </w:rPr>
              <w:t>Discovery and Validation of Pharmacogenetic Predictors of Taxane-induced Peripheral Neuropathy, Graduate Dissertation Defense, Jan 4, 2013</w:t>
            </w:r>
          </w:p>
          <w:p w:rsidR="00963D6D" w:rsidRDefault="00963D6D" w:rsidP="004953A3">
            <w:pPr>
              <w:rPr>
                <w:rFonts w:cs="Times New Roman"/>
              </w:rPr>
            </w:pPr>
          </w:p>
          <w:p w:rsidR="00BE52DD" w:rsidRDefault="00BE52DD" w:rsidP="004953A3">
            <w:pPr>
              <w:rPr>
                <w:rFonts w:cs="Times New Roman"/>
                <w:i/>
              </w:rPr>
            </w:pPr>
            <w:r w:rsidRPr="0017706A">
              <w:rPr>
                <w:rFonts w:cs="Times New Roman"/>
                <w:u w:val="single"/>
              </w:rPr>
              <w:t>2012</w:t>
            </w:r>
          </w:p>
          <w:p w:rsidR="004D3D95" w:rsidRDefault="004D3D95" w:rsidP="004953A3">
            <w:pPr>
              <w:rPr>
                <w:rFonts w:cs="Times New Roman"/>
              </w:rPr>
            </w:pPr>
          </w:p>
          <w:p w:rsidR="004953A3" w:rsidRDefault="00BE52DD" w:rsidP="004953A3">
            <w:pPr>
              <w:rPr>
                <w:rFonts w:cs="Times New Roman"/>
              </w:rPr>
            </w:pPr>
            <w:r>
              <w:rPr>
                <w:rFonts w:cs="Times New Roman"/>
              </w:rPr>
              <w:t xml:space="preserve">Discovery and Validation of Pharmacogenetic Markers of Paclitaxel-Induced Peripheral Neuropathy. </w:t>
            </w:r>
            <w:proofErr w:type="spellStart"/>
            <w:r>
              <w:rPr>
                <w:rFonts w:cs="Times New Roman"/>
              </w:rPr>
              <w:t>Gentris</w:t>
            </w:r>
            <w:proofErr w:type="spellEnd"/>
            <w:r>
              <w:rPr>
                <w:rFonts w:cs="Times New Roman"/>
              </w:rPr>
              <w:t xml:space="preserve"> Corp</w:t>
            </w:r>
            <w:r w:rsidR="004D3D95">
              <w:rPr>
                <w:rFonts w:cs="Times New Roman"/>
              </w:rPr>
              <w:t>,</w:t>
            </w:r>
            <w:r>
              <w:rPr>
                <w:rFonts w:cs="Times New Roman"/>
              </w:rPr>
              <w:t xml:space="preserve"> Oct 24, 2012</w:t>
            </w:r>
          </w:p>
          <w:p w:rsidR="00963D6D" w:rsidRDefault="00963D6D" w:rsidP="004953A3">
            <w:pPr>
              <w:rPr>
                <w:rFonts w:cs="Times New Roman"/>
              </w:rPr>
            </w:pPr>
          </w:p>
          <w:p w:rsidR="00963D6D" w:rsidRDefault="00963D6D" w:rsidP="004953A3">
            <w:pPr>
              <w:rPr>
                <w:rFonts w:cs="Times New Roman"/>
              </w:rPr>
            </w:pPr>
            <w:r>
              <w:rPr>
                <w:rFonts w:cs="Times New Roman"/>
              </w:rPr>
              <w:t>Pharmacogenetics of Paclitaxel-Induced Neuropathy, Perou Lab Meeting, Sept 27, 2012</w:t>
            </w:r>
          </w:p>
          <w:p w:rsidR="00963D6D" w:rsidRDefault="00963D6D" w:rsidP="004953A3">
            <w:pPr>
              <w:rPr>
                <w:rFonts w:cs="Times New Roman"/>
              </w:rPr>
            </w:pPr>
          </w:p>
          <w:p w:rsidR="00963D6D" w:rsidRDefault="00963D6D" w:rsidP="004953A3">
            <w:pPr>
              <w:rPr>
                <w:rFonts w:cs="Times New Roman"/>
              </w:rPr>
            </w:pPr>
            <w:r>
              <w:rPr>
                <w:rFonts w:cs="Times New Roman"/>
              </w:rPr>
              <w:t xml:space="preserve">Patients Carrying CYP2C8*3 are at Increased Risk of </w:t>
            </w:r>
            <w:r w:rsidR="00DA2024">
              <w:rPr>
                <w:rFonts w:cs="Times New Roman"/>
              </w:rPr>
              <w:t>Paclitaxel</w:t>
            </w:r>
            <w:r>
              <w:rPr>
                <w:rFonts w:cs="Times New Roman"/>
              </w:rPr>
              <w:t xml:space="preserve">-induced Neuropathy, UNC </w:t>
            </w:r>
            <w:proofErr w:type="spellStart"/>
            <w:r>
              <w:rPr>
                <w:rFonts w:cs="Times New Roman"/>
              </w:rPr>
              <w:t>Eshelman</w:t>
            </w:r>
            <w:proofErr w:type="spellEnd"/>
            <w:r>
              <w:rPr>
                <w:rFonts w:cs="Times New Roman"/>
              </w:rPr>
              <w:t xml:space="preserve"> School of Pharmacy Graduate Program Retreat, Aug 20, 2012</w:t>
            </w:r>
          </w:p>
          <w:p w:rsidR="00963D6D" w:rsidRDefault="00963D6D" w:rsidP="004953A3">
            <w:pPr>
              <w:rPr>
                <w:rFonts w:cs="Times New Roman"/>
              </w:rPr>
            </w:pPr>
          </w:p>
          <w:p w:rsidR="00963D6D" w:rsidRDefault="00963D6D" w:rsidP="004953A3">
            <w:pPr>
              <w:rPr>
                <w:rFonts w:cs="Times New Roman"/>
                <w:i/>
              </w:rPr>
            </w:pPr>
            <w:r w:rsidRPr="0017706A">
              <w:rPr>
                <w:rFonts w:cs="Times New Roman"/>
                <w:u w:val="single"/>
              </w:rPr>
              <w:t>2011</w:t>
            </w:r>
          </w:p>
          <w:p w:rsidR="004D3D95" w:rsidRDefault="004D3D95" w:rsidP="004953A3">
            <w:pPr>
              <w:rPr>
                <w:rFonts w:cs="Times New Roman"/>
              </w:rPr>
            </w:pPr>
          </w:p>
          <w:p w:rsidR="00963D6D" w:rsidRDefault="00963D6D" w:rsidP="004953A3">
            <w:pPr>
              <w:rPr>
                <w:rFonts w:cs="Times New Roman"/>
              </w:rPr>
            </w:pPr>
            <w:r>
              <w:rPr>
                <w:rFonts w:cs="Times New Roman"/>
              </w:rPr>
              <w:t xml:space="preserve">The Influence of Polymorphisms in Drug Exposure Genes on the Risk of Severe </w:t>
            </w:r>
            <w:r w:rsidR="00DA2024">
              <w:rPr>
                <w:rFonts w:cs="Times New Roman"/>
              </w:rPr>
              <w:t>Paclitaxel</w:t>
            </w:r>
            <w:r>
              <w:rPr>
                <w:rFonts w:cs="Times New Roman"/>
              </w:rPr>
              <w:t>-induced Neuropathy, Division of Pharmacotherapy and Experimental Therapeutics Seminar, Nov 15, 2011</w:t>
            </w:r>
          </w:p>
          <w:p w:rsidR="00963D6D" w:rsidRDefault="00963D6D" w:rsidP="004953A3">
            <w:pPr>
              <w:rPr>
                <w:rFonts w:cs="Times New Roman"/>
              </w:rPr>
            </w:pPr>
          </w:p>
          <w:p w:rsidR="00963D6D" w:rsidRDefault="00963D6D" w:rsidP="004953A3">
            <w:pPr>
              <w:rPr>
                <w:rFonts w:cs="Times New Roman"/>
                <w:i/>
              </w:rPr>
            </w:pPr>
            <w:r w:rsidRPr="0017706A">
              <w:rPr>
                <w:rFonts w:cs="Times New Roman"/>
                <w:u w:val="single"/>
              </w:rPr>
              <w:t>2010</w:t>
            </w:r>
          </w:p>
          <w:p w:rsidR="004D3D95" w:rsidRDefault="004D3D95" w:rsidP="004953A3">
            <w:pPr>
              <w:rPr>
                <w:rFonts w:cs="Times New Roman"/>
              </w:rPr>
            </w:pPr>
          </w:p>
          <w:p w:rsidR="00963D6D" w:rsidRDefault="00963D6D" w:rsidP="004953A3">
            <w:pPr>
              <w:rPr>
                <w:rFonts w:cs="Times New Roman"/>
              </w:rPr>
            </w:pPr>
            <w:r>
              <w:rPr>
                <w:rFonts w:cs="Times New Roman"/>
              </w:rPr>
              <w:t>Genetic Predictors of Taxane Treatment Outcomes, Division of Pharmacotherapy and Experimental Therapeutics Seminar, March 23, 2010</w:t>
            </w:r>
          </w:p>
          <w:p w:rsidR="00BE52DD" w:rsidRDefault="00BE52DD" w:rsidP="00BE52DD"/>
          <w:p w:rsidR="004D3D95" w:rsidRPr="0017706A" w:rsidRDefault="004D3D95" w:rsidP="00BE52DD">
            <w:pPr>
              <w:rPr>
                <w:u w:val="single"/>
              </w:rPr>
            </w:pPr>
            <w:r w:rsidRPr="0017706A">
              <w:rPr>
                <w:u w:val="single"/>
              </w:rPr>
              <w:t>Prior to 2010</w:t>
            </w:r>
          </w:p>
          <w:p w:rsidR="004D3D95" w:rsidRDefault="004D3D95" w:rsidP="00BE52DD"/>
          <w:p w:rsidR="004D3D95" w:rsidRDefault="004D3D95" w:rsidP="004D3D95">
            <w:r>
              <w:t>Creation of a</w:t>
            </w:r>
            <w:r w:rsidR="00DC2D37">
              <w:t xml:space="preserve"> </w:t>
            </w:r>
            <w:r>
              <w:t>Murine Mammary Carcinoma Model to Test Metronomic Delivery of a Chemotherapeutic Agent, Ernest Mario School of Pharmacy Honors Program Symposium, April 26, 2007</w:t>
            </w:r>
          </w:p>
          <w:p w:rsidR="004D3D95" w:rsidRDefault="004D3D95" w:rsidP="004D3D95"/>
          <w:p w:rsidR="004D3D95" w:rsidRPr="00C56BC9" w:rsidRDefault="004D3D95" w:rsidP="004D3D95">
            <w:r>
              <w:t>Synthesis of PTTP Semi-Conducting Organic Layer for a Thin Film Transistor, IGERT Summer Undergraduate Research Fellowship Symposium, Aug 12, 2004</w:t>
            </w:r>
          </w:p>
        </w:tc>
      </w:tr>
      <w:tr w:rsidR="00817EBE" w:rsidTr="007B70CD">
        <w:tc>
          <w:tcPr>
            <w:tcW w:w="10908" w:type="dxa"/>
            <w:gridSpan w:val="2"/>
          </w:tcPr>
          <w:p w:rsidR="00817EBE" w:rsidRDefault="00817EBE" w:rsidP="00817EBE">
            <w:pPr>
              <w:pStyle w:val="Title"/>
            </w:pPr>
            <w:r>
              <w:lastRenderedPageBreak/>
              <w:t>Teaching and Mentoring</w:t>
            </w:r>
          </w:p>
        </w:tc>
      </w:tr>
      <w:tr w:rsidR="00817EBE" w:rsidTr="007B70CD">
        <w:tc>
          <w:tcPr>
            <w:tcW w:w="10908" w:type="dxa"/>
            <w:gridSpan w:val="2"/>
          </w:tcPr>
          <w:p w:rsidR="00817EBE" w:rsidRPr="00D06391" w:rsidRDefault="00963D6D" w:rsidP="00B01540">
            <w:pPr>
              <w:pStyle w:val="Heading1"/>
            </w:pPr>
            <w:r>
              <w:t xml:space="preserve">University of Michigan </w:t>
            </w:r>
          </w:p>
        </w:tc>
      </w:tr>
      <w:tr w:rsidR="00B01540" w:rsidTr="007B70CD">
        <w:tc>
          <w:tcPr>
            <w:tcW w:w="10908" w:type="dxa"/>
            <w:gridSpan w:val="2"/>
          </w:tcPr>
          <w:p w:rsidR="00B01540" w:rsidRPr="00D13DB1" w:rsidRDefault="00B01540" w:rsidP="00D06391">
            <w:pPr>
              <w:pStyle w:val="Heading1"/>
              <w:rPr>
                <w:b w:val="0"/>
                <w:i/>
              </w:rPr>
            </w:pPr>
            <w:r w:rsidRPr="00D13DB1">
              <w:rPr>
                <w:b w:val="0"/>
                <w:i/>
              </w:rPr>
              <w:t>College of Pharmacy</w:t>
            </w:r>
            <w:r w:rsidR="004D3D95">
              <w:rPr>
                <w:b w:val="0"/>
                <w:i/>
              </w:rPr>
              <w:t xml:space="preserve"> Teaching</w:t>
            </w:r>
          </w:p>
        </w:tc>
      </w:tr>
      <w:tr w:rsidR="00D06391" w:rsidTr="007B70CD">
        <w:tc>
          <w:tcPr>
            <w:tcW w:w="1818" w:type="dxa"/>
          </w:tcPr>
          <w:p w:rsidR="00D06391" w:rsidRDefault="00D06391" w:rsidP="00062ADE">
            <w:pPr>
              <w:pStyle w:val="NoSpacing"/>
            </w:pPr>
            <w:r>
              <w:t>2014-</w:t>
            </w:r>
            <w:r w:rsidR="005F3492">
              <w:t>P</w:t>
            </w:r>
            <w:r>
              <w:t>resent</w:t>
            </w:r>
          </w:p>
          <w:p w:rsidR="00D06391" w:rsidRDefault="00D06391" w:rsidP="00062ADE">
            <w:pPr>
              <w:pStyle w:val="NoSpacing"/>
            </w:pPr>
          </w:p>
          <w:p w:rsidR="00D06391" w:rsidRDefault="00D06391" w:rsidP="00062ADE">
            <w:pPr>
              <w:pStyle w:val="NoSpacing"/>
            </w:pPr>
          </w:p>
        </w:tc>
        <w:tc>
          <w:tcPr>
            <w:tcW w:w="9090" w:type="dxa"/>
          </w:tcPr>
          <w:p w:rsidR="00D06391" w:rsidRDefault="00D06391" w:rsidP="00062ADE">
            <w:r>
              <w:lastRenderedPageBreak/>
              <w:t>Therapeutics Problem Solving (Pharmacy 432)</w:t>
            </w:r>
          </w:p>
          <w:p w:rsidR="00D06391" w:rsidRDefault="00D06391" w:rsidP="00062ADE">
            <w:r>
              <w:t>Guest lecturer, Drug Interactions and Therapeutic Drug Monitoring</w:t>
            </w:r>
          </w:p>
          <w:p w:rsidR="00D06391" w:rsidRDefault="00D06391" w:rsidP="00062ADE"/>
          <w:p w:rsidR="00D06391" w:rsidRDefault="00D06391" w:rsidP="00062ADE">
            <w:r>
              <w:t xml:space="preserve">Pharmaceutical Sciences (Pharmacy </w:t>
            </w:r>
            <w:r w:rsidR="0038570A">
              <w:t>563</w:t>
            </w:r>
            <w:r>
              <w:t>)</w:t>
            </w:r>
          </w:p>
          <w:p w:rsidR="00D06391" w:rsidRDefault="00D06391" w:rsidP="00062ADE">
            <w:r>
              <w:t xml:space="preserve">Guest lecturer, Germline </w:t>
            </w:r>
            <w:r w:rsidR="00851330">
              <w:t xml:space="preserve">Genetic Testing in </w:t>
            </w:r>
            <w:r>
              <w:t>Oncology</w:t>
            </w:r>
            <w:r w:rsidR="00680D73">
              <w:t xml:space="preserve"> and Race/Gender in Pharmacogenetics</w:t>
            </w:r>
            <w:r>
              <w:t xml:space="preserve"> </w:t>
            </w:r>
          </w:p>
          <w:p w:rsidR="00DA2024" w:rsidRDefault="00DA2024" w:rsidP="00062ADE"/>
        </w:tc>
      </w:tr>
      <w:tr w:rsidR="00AB654D" w:rsidRPr="00D06391" w:rsidTr="007B70CD">
        <w:tc>
          <w:tcPr>
            <w:tcW w:w="10908" w:type="dxa"/>
            <w:gridSpan w:val="2"/>
          </w:tcPr>
          <w:p w:rsidR="00AB654D" w:rsidRPr="00D06391" w:rsidRDefault="00AB654D" w:rsidP="00062ADE">
            <w:pPr>
              <w:pStyle w:val="Heading1"/>
            </w:pPr>
            <w:r w:rsidRPr="00D13DB1">
              <w:rPr>
                <w:b w:val="0"/>
                <w:i/>
              </w:rPr>
              <w:lastRenderedPageBreak/>
              <w:t>Pharm D Investigation Students</w:t>
            </w:r>
            <w:r w:rsidR="00B01540">
              <w:t>:</w:t>
            </w:r>
          </w:p>
        </w:tc>
      </w:tr>
      <w:tr w:rsidR="00AB654D" w:rsidTr="007B70CD">
        <w:tc>
          <w:tcPr>
            <w:tcW w:w="1818" w:type="dxa"/>
          </w:tcPr>
          <w:p w:rsidR="00680D73" w:rsidRDefault="00680D73" w:rsidP="00062ADE">
            <w:pPr>
              <w:pStyle w:val="NoSpacing"/>
            </w:pPr>
            <w:r>
              <w:t>2016-Present</w:t>
            </w:r>
          </w:p>
          <w:p w:rsidR="009A268B" w:rsidRDefault="009A268B" w:rsidP="00062ADE">
            <w:pPr>
              <w:pStyle w:val="NoSpacing"/>
            </w:pPr>
            <w:r>
              <w:t>2015-Present</w:t>
            </w:r>
          </w:p>
          <w:p w:rsidR="00AB654D" w:rsidRDefault="00AB654D" w:rsidP="00062ADE">
            <w:pPr>
              <w:pStyle w:val="NoSpacing"/>
            </w:pPr>
            <w:r>
              <w:t>2014</w:t>
            </w:r>
            <w:r w:rsidR="00B01540">
              <w:t>-Present</w:t>
            </w:r>
          </w:p>
          <w:p w:rsidR="00AB654D" w:rsidRDefault="00AB654D" w:rsidP="00062ADE">
            <w:pPr>
              <w:pStyle w:val="NoSpacing"/>
            </w:pPr>
          </w:p>
        </w:tc>
        <w:tc>
          <w:tcPr>
            <w:tcW w:w="9090" w:type="dxa"/>
          </w:tcPr>
          <w:p w:rsidR="00680D73" w:rsidRDefault="00680D73" w:rsidP="00062ADE">
            <w:r>
              <w:t xml:space="preserve">Andrew </w:t>
            </w:r>
            <w:proofErr w:type="spellStart"/>
            <w:r>
              <w:t>Glatz</w:t>
            </w:r>
            <w:proofErr w:type="spellEnd"/>
            <w:r>
              <w:t>, Katherine Yang</w:t>
            </w:r>
          </w:p>
          <w:p w:rsidR="009A268B" w:rsidRDefault="009A268B" w:rsidP="00062ADE">
            <w:r>
              <w:t xml:space="preserve">Emily Van Wieren, Holly Reed, Andrew </w:t>
            </w:r>
            <w:proofErr w:type="spellStart"/>
            <w:r>
              <w:t>Nobani</w:t>
            </w:r>
            <w:proofErr w:type="spellEnd"/>
            <w:r>
              <w:t>, Lauren Marcath</w:t>
            </w:r>
          </w:p>
          <w:p w:rsidR="00AB654D" w:rsidRDefault="00AB654D" w:rsidP="00062ADE">
            <w:r>
              <w:t>William Danko, Hugh Nguyen</w:t>
            </w:r>
          </w:p>
        </w:tc>
      </w:tr>
      <w:tr w:rsidR="00BB03A9" w:rsidRPr="00D06391" w:rsidTr="007B70CD">
        <w:tc>
          <w:tcPr>
            <w:tcW w:w="10908" w:type="dxa"/>
            <w:gridSpan w:val="2"/>
          </w:tcPr>
          <w:p w:rsidR="00BB03A9" w:rsidRPr="00D13DB1" w:rsidRDefault="00BB03A9" w:rsidP="00062ADE">
            <w:pPr>
              <w:pStyle w:val="Heading1"/>
              <w:rPr>
                <w:b w:val="0"/>
                <w:i/>
              </w:rPr>
            </w:pPr>
            <w:r w:rsidRPr="00D13DB1">
              <w:rPr>
                <w:b w:val="0"/>
                <w:i/>
              </w:rPr>
              <w:t>Other Research Mentees</w:t>
            </w:r>
          </w:p>
        </w:tc>
      </w:tr>
      <w:tr w:rsidR="00BB03A9" w:rsidTr="007B70CD">
        <w:tc>
          <w:tcPr>
            <w:tcW w:w="1818" w:type="dxa"/>
          </w:tcPr>
          <w:p w:rsidR="00680D73" w:rsidRDefault="00680D73" w:rsidP="00062ADE">
            <w:pPr>
              <w:pStyle w:val="NoSpacing"/>
            </w:pPr>
            <w:r>
              <w:t>2015-Present</w:t>
            </w:r>
          </w:p>
          <w:p w:rsidR="00BB03A9" w:rsidRDefault="00BB03A9" w:rsidP="00062ADE">
            <w:pPr>
              <w:pStyle w:val="NoSpacing"/>
            </w:pPr>
            <w:r>
              <w:t>2014-Present</w:t>
            </w:r>
          </w:p>
          <w:p w:rsidR="00BB03A9" w:rsidRDefault="00BB03A9" w:rsidP="00062ADE">
            <w:pPr>
              <w:pStyle w:val="NoSpacing"/>
            </w:pPr>
          </w:p>
        </w:tc>
        <w:tc>
          <w:tcPr>
            <w:tcW w:w="9090" w:type="dxa"/>
          </w:tcPr>
          <w:p w:rsidR="00680D73" w:rsidRDefault="00680D73" w:rsidP="00062ADE">
            <w:r>
              <w:t>Kiran Vangipuram (UM COP Student)</w:t>
            </w:r>
          </w:p>
          <w:p w:rsidR="00BB03A9" w:rsidRDefault="00680D73" w:rsidP="00062ADE">
            <w:proofErr w:type="spellStart"/>
            <w:r>
              <w:t>Alisah</w:t>
            </w:r>
            <w:proofErr w:type="spellEnd"/>
            <w:r>
              <w:t xml:space="preserve"> Vora</w:t>
            </w:r>
            <w:r w:rsidR="00BB03A9">
              <w:t xml:space="preserve"> (</w:t>
            </w:r>
            <w:r>
              <w:t xml:space="preserve">UM Undergraduate </w:t>
            </w:r>
            <w:r w:rsidR="00BB03A9">
              <w:t>Student)</w:t>
            </w:r>
          </w:p>
          <w:p w:rsidR="00DA2024" w:rsidRDefault="00DA2024" w:rsidP="00680D73"/>
        </w:tc>
      </w:tr>
      <w:tr w:rsidR="00B01540" w:rsidRPr="00D06391" w:rsidTr="007B70CD">
        <w:tc>
          <w:tcPr>
            <w:tcW w:w="10908" w:type="dxa"/>
            <w:gridSpan w:val="2"/>
          </w:tcPr>
          <w:p w:rsidR="00B01540" w:rsidRPr="00D06391" w:rsidRDefault="00B01540" w:rsidP="00062ADE">
            <w:pPr>
              <w:pStyle w:val="Heading1"/>
            </w:pPr>
            <w:r>
              <w:t>University of North carolina</w:t>
            </w:r>
          </w:p>
        </w:tc>
      </w:tr>
      <w:tr w:rsidR="00B01540" w:rsidRPr="00D06391" w:rsidTr="007B70CD">
        <w:tc>
          <w:tcPr>
            <w:tcW w:w="10908" w:type="dxa"/>
            <w:gridSpan w:val="2"/>
          </w:tcPr>
          <w:p w:rsidR="00B01540" w:rsidRPr="00D13DB1" w:rsidRDefault="00B01540" w:rsidP="00062ADE">
            <w:pPr>
              <w:pStyle w:val="Heading1"/>
              <w:rPr>
                <w:b w:val="0"/>
                <w:i/>
              </w:rPr>
            </w:pPr>
            <w:r w:rsidRPr="00D13DB1">
              <w:rPr>
                <w:b w:val="0"/>
                <w:i/>
              </w:rPr>
              <w:t>UNC Eshelman School of Pharmacy</w:t>
            </w:r>
            <w:r w:rsidR="004D3D95">
              <w:rPr>
                <w:b w:val="0"/>
                <w:i/>
              </w:rPr>
              <w:t xml:space="preserve"> Teaching</w:t>
            </w:r>
          </w:p>
        </w:tc>
      </w:tr>
      <w:tr w:rsidR="00B01540" w:rsidTr="007B70CD">
        <w:tc>
          <w:tcPr>
            <w:tcW w:w="1818" w:type="dxa"/>
          </w:tcPr>
          <w:p w:rsidR="00B01540" w:rsidRDefault="00B01540" w:rsidP="00062ADE">
            <w:pPr>
              <w:pStyle w:val="NoSpacing"/>
            </w:pPr>
            <w:r>
              <w:t>2012</w:t>
            </w:r>
          </w:p>
          <w:p w:rsidR="004D3D95" w:rsidRDefault="004D3D95" w:rsidP="00062ADE">
            <w:pPr>
              <w:pStyle w:val="NoSpacing"/>
            </w:pPr>
          </w:p>
          <w:p w:rsidR="004D3D95" w:rsidRDefault="004D3D95" w:rsidP="00062ADE">
            <w:pPr>
              <w:pStyle w:val="NoSpacing"/>
            </w:pPr>
          </w:p>
          <w:p w:rsidR="004D3D95" w:rsidRDefault="004D3D95" w:rsidP="00062ADE">
            <w:pPr>
              <w:pStyle w:val="NoSpacing"/>
            </w:pPr>
            <w:r>
              <w:t>2011</w:t>
            </w:r>
          </w:p>
          <w:p w:rsidR="004D3D95" w:rsidRDefault="004D3D95" w:rsidP="00062ADE">
            <w:pPr>
              <w:pStyle w:val="NoSpacing"/>
            </w:pPr>
          </w:p>
          <w:p w:rsidR="004D3D95" w:rsidRDefault="004D3D95" w:rsidP="00062ADE">
            <w:pPr>
              <w:pStyle w:val="NoSpacing"/>
            </w:pPr>
          </w:p>
          <w:p w:rsidR="004D3D95" w:rsidRDefault="004D3D95" w:rsidP="00062ADE">
            <w:pPr>
              <w:pStyle w:val="NoSpacing"/>
            </w:pPr>
            <w:r>
              <w:t>2010</w:t>
            </w:r>
          </w:p>
        </w:tc>
        <w:tc>
          <w:tcPr>
            <w:tcW w:w="9090" w:type="dxa"/>
          </w:tcPr>
          <w:p w:rsidR="00B01540" w:rsidRDefault="00B01540" w:rsidP="00062ADE">
            <w:r>
              <w:t>Quantitative Methods in Clinical Research (DPET 831)</w:t>
            </w:r>
          </w:p>
          <w:p w:rsidR="00B01540" w:rsidRDefault="00B01540" w:rsidP="00062ADE">
            <w:r>
              <w:t>Guest lecturer, Statistics in Pharmacogenetics Lecture and Recitation Activity</w:t>
            </w:r>
          </w:p>
          <w:p w:rsidR="00DA2024" w:rsidRDefault="00DA2024" w:rsidP="00062ADE"/>
          <w:p w:rsidR="004D3D95" w:rsidRDefault="004D3D95" w:rsidP="00062ADE">
            <w:r>
              <w:t xml:space="preserve">Science and </w:t>
            </w:r>
            <w:r w:rsidR="0017706A">
              <w:t>Methods</w:t>
            </w:r>
            <w:r>
              <w:t xml:space="preserve"> in Drug Development (DPET 841)</w:t>
            </w:r>
          </w:p>
          <w:p w:rsidR="004D3D95" w:rsidRDefault="004D3D95" w:rsidP="00062ADE">
            <w:r>
              <w:t>Course Development Team</w:t>
            </w:r>
          </w:p>
          <w:p w:rsidR="004D3D95" w:rsidRDefault="004D3D95" w:rsidP="004D3D95"/>
          <w:p w:rsidR="004D3D95" w:rsidRDefault="004D3D95" w:rsidP="004D3D95">
            <w:r>
              <w:t>Super Teaching Assistant (DPET 831)</w:t>
            </w:r>
          </w:p>
          <w:p w:rsidR="004D3D95" w:rsidRDefault="004D3D95" w:rsidP="004D3D95">
            <w:r>
              <w:t>Recitation Developer and Instructor</w:t>
            </w:r>
          </w:p>
          <w:p w:rsidR="004D3D95" w:rsidRDefault="004D3D95" w:rsidP="004D3D95">
            <w:r>
              <w:t xml:space="preserve"> </w:t>
            </w:r>
          </w:p>
        </w:tc>
      </w:tr>
      <w:tr w:rsidR="00B01540" w:rsidTr="007B70CD">
        <w:tc>
          <w:tcPr>
            <w:tcW w:w="10908" w:type="dxa"/>
            <w:gridSpan w:val="2"/>
          </w:tcPr>
          <w:p w:rsidR="00B01540" w:rsidRPr="00D13DB1" w:rsidRDefault="00B01540" w:rsidP="00B01540">
            <w:pPr>
              <w:pStyle w:val="Heading1"/>
              <w:rPr>
                <w:b w:val="0"/>
                <w:i/>
              </w:rPr>
            </w:pPr>
            <w:r w:rsidRPr="00D13DB1">
              <w:rPr>
                <w:b w:val="0"/>
                <w:i/>
              </w:rPr>
              <w:t>Research mentees</w:t>
            </w:r>
          </w:p>
        </w:tc>
      </w:tr>
      <w:tr w:rsidR="00B01540" w:rsidRPr="001A7988" w:rsidTr="007B70CD">
        <w:tc>
          <w:tcPr>
            <w:tcW w:w="1818" w:type="dxa"/>
          </w:tcPr>
          <w:p w:rsidR="00B01540" w:rsidRDefault="00B01540" w:rsidP="00062ADE">
            <w:pPr>
              <w:pStyle w:val="NoSpacing"/>
            </w:pPr>
            <w:r>
              <w:t>2012</w:t>
            </w:r>
          </w:p>
        </w:tc>
        <w:tc>
          <w:tcPr>
            <w:tcW w:w="9090" w:type="dxa"/>
          </w:tcPr>
          <w:p w:rsidR="00B01540" w:rsidRPr="004D3D95" w:rsidRDefault="00B01540" w:rsidP="00062ADE">
            <w:pPr>
              <w:rPr>
                <w:lang w:val="nl-NL"/>
              </w:rPr>
            </w:pPr>
            <w:r w:rsidRPr="004D3D95">
              <w:rPr>
                <w:lang w:val="nl-NL"/>
              </w:rPr>
              <w:t>Stefanie D Krens</w:t>
            </w:r>
            <w:r w:rsidR="004D3D95" w:rsidRPr="004D3D95">
              <w:rPr>
                <w:lang w:val="nl-NL"/>
              </w:rPr>
              <w:t>, Visiting Scholar, University of Utrecht</w:t>
            </w:r>
          </w:p>
        </w:tc>
      </w:tr>
      <w:tr w:rsidR="00D06391" w:rsidRPr="00D06391" w:rsidTr="007B70CD">
        <w:tc>
          <w:tcPr>
            <w:tcW w:w="10908" w:type="dxa"/>
            <w:gridSpan w:val="2"/>
          </w:tcPr>
          <w:p w:rsidR="00D06391" w:rsidRPr="00D06391" w:rsidRDefault="00AB654D" w:rsidP="00AB654D">
            <w:pPr>
              <w:pStyle w:val="Title"/>
            </w:pPr>
            <w:r>
              <w:t>Service to the University of Michigan College of Pharmacy</w:t>
            </w:r>
          </w:p>
        </w:tc>
      </w:tr>
      <w:tr w:rsidR="00D06391" w:rsidTr="007B70CD">
        <w:tc>
          <w:tcPr>
            <w:tcW w:w="1818" w:type="dxa"/>
          </w:tcPr>
          <w:p w:rsidR="00D06391" w:rsidRDefault="005F3492" w:rsidP="00062ADE">
            <w:pPr>
              <w:pStyle w:val="NoSpacing"/>
            </w:pPr>
            <w:r>
              <w:t>2013-P</w:t>
            </w:r>
            <w:r w:rsidR="00B01540">
              <w:t>resent</w:t>
            </w:r>
          </w:p>
          <w:p w:rsidR="00D06391" w:rsidRDefault="00D06391" w:rsidP="00D06391">
            <w:pPr>
              <w:pStyle w:val="NoSpacing"/>
            </w:pPr>
          </w:p>
        </w:tc>
        <w:tc>
          <w:tcPr>
            <w:tcW w:w="9090" w:type="dxa"/>
          </w:tcPr>
          <w:p w:rsidR="00DF59E7" w:rsidRDefault="00DF59E7" w:rsidP="00062ADE">
            <w:r>
              <w:t>Member, Academic Integrity Task Force</w:t>
            </w:r>
          </w:p>
          <w:p w:rsidR="00DF59E7" w:rsidRDefault="00DF59E7" w:rsidP="00062ADE"/>
          <w:p w:rsidR="00D06391" w:rsidRDefault="00B01540" w:rsidP="00062ADE">
            <w:r>
              <w:t xml:space="preserve">Member, </w:t>
            </w:r>
            <w:r w:rsidR="00680D73">
              <w:t>PharmD Investigations Committee</w:t>
            </w:r>
          </w:p>
          <w:p w:rsidR="00B01540" w:rsidRDefault="00B01540" w:rsidP="00062ADE"/>
          <w:p w:rsidR="00B01540" w:rsidRDefault="00B01540" w:rsidP="00062ADE">
            <w:r>
              <w:t>Member, Faculty Development Committee</w:t>
            </w:r>
          </w:p>
          <w:p w:rsidR="00B01540" w:rsidRDefault="00B01540" w:rsidP="00062ADE"/>
          <w:p w:rsidR="00B01540" w:rsidRDefault="00B01540" w:rsidP="004D3D95">
            <w:r>
              <w:t xml:space="preserve">Other: </w:t>
            </w:r>
            <w:r w:rsidR="004D3D95">
              <w:t>Faculty M</w:t>
            </w:r>
            <w:r>
              <w:t xml:space="preserve">entor for 2 Pharmacy </w:t>
            </w:r>
            <w:proofErr w:type="spellStart"/>
            <w:r>
              <w:t>Phamilies</w:t>
            </w:r>
            <w:proofErr w:type="spellEnd"/>
            <w:r>
              <w:t xml:space="preserve">, </w:t>
            </w:r>
            <w:r w:rsidR="004D3D95">
              <w:t xml:space="preserve">Faculty </w:t>
            </w:r>
            <w:r>
              <w:t xml:space="preserve">Chaperone </w:t>
            </w:r>
            <w:r w:rsidR="00BB03A9">
              <w:t xml:space="preserve">for </w:t>
            </w:r>
            <w:r w:rsidR="004D3D95">
              <w:t xml:space="preserve">PharmD Student </w:t>
            </w:r>
            <w:r w:rsidR="00BB03A9">
              <w:t xml:space="preserve">Smoking </w:t>
            </w:r>
            <w:r w:rsidR="004D3D95">
              <w:t xml:space="preserve">Cessation </w:t>
            </w:r>
            <w:r w:rsidR="00BB03A9">
              <w:t>Outreach Project</w:t>
            </w:r>
            <w:r w:rsidR="00680D73">
              <w:t xml:space="preserve"> (2014)</w:t>
            </w:r>
            <w:r w:rsidR="00BB03A9">
              <w:t xml:space="preserve">, </w:t>
            </w:r>
            <w:r w:rsidR="004D3D95">
              <w:t xml:space="preserve">PharmD </w:t>
            </w:r>
            <w:r w:rsidR="00BB03A9">
              <w:t>Patient Counseling Competition Patient, Faculty Auction, PharmD Student Interviews, Dean Candidate Interview Dinner</w:t>
            </w:r>
            <w:r w:rsidR="004D3D95">
              <w:t>, Volunteer Patient for P1 Laboratory Activity</w:t>
            </w:r>
            <w:r w:rsidR="00680D73">
              <w:t>, Pharmacogenomics Working Group (2014-2015)</w:t>
            </w:r>
          </w:p>
        </w:tc>
      </w:tr>
      <w:tr w:rsidR="00AB654D" w:rsidRPr="00D06391" w:rsidTr="007B70CD">
        <w:tc>
          <w:tcPr>
            <w:tcW w:w="10908" w:type="dxa"/>
            <w:gridSpan w:val="2"/>
          </w:tcPr>
          <w:p w:rsidR="00AB654D" w:rsidRPr="00D06391" w:rsidRDefault="00AB654D" w:rsidP="00AB654D">
            <w:pPr>
              <w:pStyle w:val="Title"/>
            </w:pPr>
            <w:r>
              <w:t>Professional Service</w:t>
            </w:r>
          </w:p>
        </w:tc>
      </w:tr>
      <w:tr w:rsidR="00AB654D" w:rsidRPr="00D06391" w:rsidTr="007B70CD">
        <w:tc>
          <w:tcPr>
            <w:tcW w:w="10908" w:type="dxa"/>
            <w:gridSpan w:val="2"/>
          </w:tcPr>
          <w:p w:rsidR="00AB654D" w:rsidRPr="00AB654D" w:rsidRDefault="00AB654D" w:rsidP="001E6F0E">
            <w:pPr>
              <w:pStyle w:val="Heading1"/>
            </w:pPr>
            <w:r>
              <w:t>Professional Society Memberships</w:t>
            </w:r>
          </w:p>
        </w:tc>
      </w:tr>
      <w:tr w:rsidR="00AB654D" w:rsidTr="007B70CD">
        <w:tc>
          <w:tcPr>
            <w:tcW w:w="1818" w:type="dxa"/>
          </w:tcPr>
          <w:p w:rsidR="00B2786E" w:rsidRDefault="00C3521C" w:rsidP="00062ADE">
            <w:pPr>
              <w:pStyle w:val="NoSpacing"/>
            </w:pPr>
            <w:r>
              <w:t>2014-Pres</w:t>
            </w:r>
            <w:r w:rsidR="00B2786E">
              <w:t>e</w:t>
            </w:r>
            <w:r>
              <w:t>n</w:t>
            </w:r>
            <w:r w:rsidR="00B2786E">
              <w:t>t</w:t>
            </w:r>
          </w:p>
          <w:p w:rsidR="00B2786E" w:rsidRDefault="00B2786E" w:rsidP="00062ADE">
            <w:pPr>
              <w:pStyle w:val="NoSpacing"/>
            </w:pPr>
          </w:p>
          <w:p w:rsidR="00E00506" w:rsidRDefault="00E00506" w:rsidP="00062ADE">
            <w:pPr>
              <w:pStyle w:val="NoSpacing"/>
            </w:pPr>
          </w:p>
          <w:p w:rsidR="00E00506" w:rsidRDefault="00E00506" w:rsidP="00062ADE">
            <w:pPr>
              <w:pStyle w:val="NoSpacing"/>
            </w:pPr>
          </w:p>
          <w:p w:rsidR="001E6F0E" w:rsidRDefault="001E6F0E" w:rsidP="00062ADE">
            <w:pPr>
              <w:pStyle w:val="NoSpacing"/>
            </w:pPr>
            <w:r>
              <w:t>2013-</w:t>
            </w:r>
            <w:r w:rsidR="005F3492">
              <w:t>Present</w:t>
            </w:r>
          </w:p>
          <w:p w:rsidR="001E6F0E" w:rsidRDefault="001E6F0E" w:rsidP="00062ADE">
            <w:pPr>
              <w:pStyle w:val="NoSpacing"/>
            </w:pPr>
          </w:p>
          <w:p w:rsidR="001E6F0E" w:rsidRDefault="001E6F0E" w:rsidP="00062ADE">
            <w:pPr>
              <w:pStyle w:val="NoSpacing"/>
            </w:pPr>
          </w:p>
          <w:p w:rsidR="001E6F0E" w:rsidRDefault="001E6F0E" w:rsidP="00062ADE">
            <w:pPr>
              <w:pStyle w:val="NoSpacing"/>
            </w:pPr>
          </w:p>
          <w:p w:rsidR="001E6F0E" w:rsidRDefault="001E6F0E" w:rsidP="00062ADE">
            <w:pPr>
              <w:pStyle w:val="NoSpacing"/>
            </w:pPr>
          </w:p>
          <w:p w:rsidR="001E6F0E" w:rsidRDefault="001E6F0E" w:rsidP="00062ADE">
            <w:pPr>
              <w:pStyle w:val="NoSpacing"/>
            </w:pPr>
          </w:p>
          <w:p w:rsidR="001E6F0E" w:rsidRDefault="001E6F0E" w:rsidP="00062ADE">
            <w:pPr>
              <w:pStyle w:val="NoSpacing"/>
            </w:pPr>
          </w:p>
          <w:p w:rsidR="001E6F0E" w:rsidRDefault="001E6F0E" w:rsidP="00062ADE">
            <w:pPr>
              <w:pStyle w:val="NoSpacing"/>
            </w:pPr>
          </w:p>
          <w:p w:rsidR="00680D73" w:rsidRDefault="00680D73" w:rsidP="001E6F0E">
            <w:pPr>
              <w:pStyle w:val="NoSpacing"/>
            </w:pPr>
          </w:p>
          <w:p w:rsidR="001E6F0E" w:rsidRDefault="001E6F0E" w:rsidP="001E6F0E">
            <w:pPr>
              <w:pStyle w:val="NoSpacing"/>
            </w:pPr>
            <w:r>
              <w:t>2012-</w:t>
            </w:r>
            <w:r w:rsidR="005F3492">
              <w:t>Present</w:t>
            </w:r>
          </w:p>
          <w:p w:rsidR="001E6F0E" w:rsidRDefault="001E6F0E" w:rsidP="005F3492">
            <w:pPr>
              <w:pStyle w:val="NoSpacing"/>
            </w:pPr>
          </w:p>
        </w:tc>
        <w:tc>
          <w:tcPr>
            <w:tcW w:w="9090" w:type="dxa"/>
          </w:tcPr>
          <w:p w:rsidR="00B2786E" w:rsidRDefault="00B2786E" w:rsidP="00062ADE">
            <w:r>
              <w:lastRenderedPageBreak/>
              <w:t>Affiliate Member Pharmacogenomics Research Network (PGRN)</w:t>
            </w:r>
          </w:p>
          <w:p w:rsidR="00B2786E" w:rsidRDefault="00B2786E" w:rsidP="00062ADE"/>
          <w:p w:rsidR="00E00506" w:rsidRDefault="00E00506" w:rsidP="00062ADE">
            <w:r>
              <w:t>Inter-group Drug Interactions Task Force Committee Chair</w:t>
            </w:r>
          </w:p>
          <w:p w:rsidR="00E00506" w:rsidRDefault="00E00506" w:rsidP="00062ADE"/>
          <w:p w:rsidR="001E6F0E" w:rsidRDefault="001E6F0E" w:rsidP="00062ADE">
            <w:r>
              <w:t>Southwest Oncology Group (SWOG), Breast Cancer Translational Working Group, Drug Information Committee, Pharmacist Liaison to Cancer Control &amp; Lung Committee</w:t>
            </w:r>
            <w:r w:rsidR="0017706A">
              <w:t>s</w:t>
            </w:r>
          </w:p>
          <w:p w:rsidR="00B2786E" w:rsidRDefault="00B2786E" w:rsidP="00062ADE"/>
          <w:p w:rsidR="001E6F0E" w:rsidRDefault="001E6F0E" w:rsidP="00062ADE">
            <w:r>
              <w:t xml:space="preserve">Pharmacogenomics </w:t>
            </w:r>
            <w:r w:rsidR="008F69E1">
              <w:t>Knowledge Bank</w:t>
            </w:r>
            <w:r>
              <w:t xml:space="preserve"> (</w:t>
            </w:r>
            <w:proofErr w:type="spellStart"/>
            <w:r>
              <w:t>P</w:t>
            </w:r>
            <w:r w:rsidR="008F69E1">
              <w:t>harmGKB</w:t>
            </w:r>
            <w:proofErr w:type="spellEnd"/>
            <w:r>
              <w:t>)</w:t>
            </w:r>
          </w:p>
          <w:p w:rsidR="001E6F0E" w:rsidRDefault="001E6F0E" w:rsidP="00062ADE"/>
          <w:p w:rsidR="001E6F0E" w:rsidRDefault="001E6F0E" w:rsidP="00062ADE">
            <w:r>
              <w:t>Clinical Pharmacogenetics Implementation Consortium (CPIC)</w:t>
            </w:r>
          </w:p>
          <w:p w:rsidR="001E6F0E" w:rsidRDefault="001E6F0E" w:rsidP="00062ADE"/>
          <w:p w:rsidR="001E6F0E" w:rsidRDefault="001E6F0E" w:rsidP="00062ADE">
            <w:r>
              <w:t>American Society for Clinical Oncology (ASCO)</w:t>
            </w:r>
          </w:p>
          <w:p w:rsidR="001E6F0E" w:rsidRDefault="001E6F0E" w:rsidP="00062ADE"/>
          <w:p w:rsidR="001E6F0E" w:rsidRDefault="00AB654D" w:rsidP="00062ADE">
            <w:r>
              <w:t xml:space="preserve">Alliance for Clinical Trials in Oncology, </w:t>
            </w:r>
            <w:r w:rsidR="00E00506" w:rsidRPr="00555667">
              <w:rPr>
                <w:rFonts w:eastAsia="Calibri"/>
              </w:rPr>
              <w:t>Pharmacogenomics and Population Pharmacokinetics Committee</w:t>
            </w:r>
            <w:r w:rsidR="00E00506">
              <w:rPr>
                <w:rFonts w:eastAsia="Calibri"/>
              </w:rPr>
              <w:t xml:space="preserve"> Cadre Member</w:t>
            </w:r>
            <w:r w:rsidR="00E00506" w:rsidRPr="00555667">
              <w:rPr>
                <w:rFonts w:eastAsia="Calibri"/>
              </w:rPr>
              <w:t>, Peripheral Neuropathy Working Group</w:t>
            </w:r>
          </w:p>
        </w:tc>
      </w:tr>
      <w:tr w:rsidR="005C2B3E" w:rsidTr="007B70CD">
        <w:tc>
          <w:tcPr>
            <w:tcW w:w="10908" w:type="dxa"/>
            <w:gridSpan w:val="2"/>
          </w:tcPr>
          <w:p w:rsidR="00DA2024" w:rsidRDefault="00DA2024" w:rsidP="00062ADE"/>
          <w:p w:rsidR="005C2B3E" w:rsidRDefault="00680D73" w:rsidP="00062ADE">
            <w:r>
              <w:t xml:space="preserve">Ad hoc </w:t>
            </w:r>
            <w:r w:rsidR="005C2B3E">
              <w:t>Journal referee (alphabetical):</w:t>
            </w:r>
          </w:p>
          <w:p w:rsidR="005C2B3E" w:rsidRDefault="005C2B3E" w:rsidP="005C2B3E">
            <w:pPr>
              <w:ind w:left="288"/>
            </w:pPr>
            <w:r w:rsidRPr="005C2B3E">
              <w:t>Annals of Oncology</w:t>
            </w:r>
          </w:p>
          <w:p w:rsidR="005C2B3E" w:rsidRDefault="005C2B3E" w:rsidP="005C2B3E">
            <w:pPr>
              <w:ind w:left="288"/>
            </w:pPr>
            <w:r w:rsidRPr="005C2B3E">
              <w:t>BMC Medical Genomics</w:t>
            </w:r>
          </w:p>
          <w:p w:rsidR="005C2B3E" w:rsidRDefault="005C2B3E" w:rsidP="005C2B3E">
            <w:pPr>
              <w:ind w:left="288"/>
            </w:pPr>
            <w:r w:rsidRPr="005C2B3E">
              <w:t>Breast Cancer Research and Treatment</w:t>
            </w:r>
          </w:p>
          <w:p w:rsidR="00D01AB4" w:rsidRDefault="00D01AB4" w:rsidP="005C2B3E">
            <w:pPr>
              <w:ind w:left="288"/>
            </w:pPr>
            <w:r>
              <w:t>British Journal of Clinical Pharmacology</w:t>
            </w:r>
          </w:p>
          <w:p w:rsidR="001C589D" w:rsidRDefault="001C589D" w:rsidP="005C2B3E">
            <w:pPr>
              <w:ind w:left="288"/>
            </w:pPr>
            <w:r>
              <w:t>Cancer Chemotherapy and Pharmacology</w:t>
            </w:r>
          </w:p>
          <w:p w:rsidR="00F82479" w:rsidRDefault="00F82479" w:rsidP="005C2B3E">
            <w:pPr>
              <w:ind w:left="288"/>
            </w:pPr>
            <w:r w:rsidRPr="00F82479">
              <w:t>Cancer Control: Journal of the Moffitt Cancer Center</w:t>
            </w:r>
          </w:p>
          <w:p w:rsidR="00624F19" w:rsidRDefault="00624F19" w:rsidP="005C2B3E">
            <w:pPr>
              <w:ind w:left="288"/>
            </w:pPr>
            <w:r>
              <w:t>Cancer Treatment Reviews</w:t>
            </w:r>
          </w:p>
          <w:p w:rsidR="005C2B3E" w:rsidRDefault="005C2B3E" w:rsidP="005C2B3E">
            <w:pPr>
              <w:ind w:left="288"/>
            </w:pPr>
            <w:r w:rsidRPr="005C2B3E">
              <w:t>Clinical Cancer Research</w:t>
            </w:r>
          </w:p>
          <w:p w:rsidR="00CA4013" w:rsidRDefault="00CA4013" w:rsidP="005C2B3E">
            <w:pPr>
              <w:ind w:left="288"/>
            </w:pPr>
            <w:r>
              <w:t>Clinical Pharmacology &amp; Therapeutics</w:t>
            </w:r>
          </w:p>
          <w:p w:rsidR="00E5309F" w:rsidRDefault="00E5309F" w:rsidP="005C2B3E">
            <w:pPr>
              <w:ind w:left="288"/>
            </w:pPr>
            <w:r>
              <w:t>Current Drug Safety</w:t>
            </w:r>
          </w:p>
          <w:p w:rsidR="00FA2E9B" w:rsidRDefault="00FA2E9B" w:rsidP="005C2B3E">
            <w:pPr>
              <w:ind w:left="288"/>
            </w:pPr>
            <w:r>
              <w:t>Genes</w:t>
            </w:r>
          </w:p>
          <w:p w:rsidR="005C2B3E" w:rsidRDefault="005C2B3E" w:rsidP="005C2B3E">
            <w:pPr>
              <w:ind w:left="288"/>
            </w:pPr>
            <w:r w:rsidRPr="005C2B3E">
              <w:t xml:space="preserve">Journal of Clinical Oncology </w:t>
            </w:r>
          </w:p>
          <w:p w:rsidR="005C2B3E" w:rsidRDefault="005C2B3E" w:rsidP="005C2B3E">
            <w:pPr>
              <w:ind w:left="288"/>
            </w:pPr>
            <w:r w:rsidRPr="005C2B3E">
              <w:t>Molecular Cancer Therapeutics</w:t>
            </w:r>
          </w:p>
          <w:p w:rsidR="00243829" w:rsidRDefault="00243829" w:rsidP="005C2B3E">
            <w:pPr>
              <w:ind w:left="288"/>
            </w:pPr>
            <w:r>
              <w:t>Molecular Diagnosis and Therapy</w:t>
            </w:r>
          </w:p>
          <w:p w:rsidR="001E48C2" w:rsidRDefault="001E48C2" w:rsidP="005C2B3E">
            <w:pPr>
              <w:ind w:left="288"/>
            </w:pPr>
            <w:r>
              <w:t>Pharmaceutical Research</w:t>
            </w:r>
          </w:p>
          <w:p w:rsidR="005C2B3E" w:rsidRDefault="005C2B3E" w:rsidP="005C2B3E">
            <w:pPr>
              <w:ind w:left="288"/>
            </w:pPr>
            <w:r w:rsidRPr="005C2B3E">
              <w:t>Pharmacogenetics and Genomics</w:t>
            </w:r>
          </w:p>
          <w:p w:rsidR="00F868C5" w:rsidRDefault="00F868C5" w:rsidP="005C2B3E">
            <w:pPr>
              <w:ind w:left="288"/>
            </w:pPr>
            <w:r>
              <w:t>Pharmacogenomics</w:t>
            </w:r>
          </w:p>
          <w:p w:rsidR="0022085D" w:rsidRDefault="0022085D" w:rsidP="005C2B3E">
            <w:pPr>
              <w:ind w:left="288"/>
            </w:pPr>
            <w:r>
              <w:t>Pharmacogenomics and Personalized Medicine</w:t>
            </w:r>
          </w:p>
          <w:p w:rsidR="00651583" w:rsidRDefault="00651583" w:rsidP="005C2B3E">
            <w:pPr>
              <w:ind w:left="288"/>
            </w:pPr>
            <w:r>
              <w:t>Pharmacotherapy</w:t>
            </w:r>
          </w:p>
          <w:p w:rsidR="003428A9" w:rsidRDefault="003428A9" w:rsidP="005C2B3E">
            <w:pPr>
              <w:ind w:left="288"/>
            </w:pPr>
            <w:r>
              <w:t>PLOS One</w:t>
            </w:r>
          </w:p>
          <w:p w:rsidR="005C2B3E" w:rsidRDefault="005C2B3E" w:rsidP="005C2B3E">
            <w:pPr>
              <w:ind w:left="288"/>
            </w:pPr>
            <w:r w:rsidRPr="005C2B3E">
              <w:t>The Annals of Pharmacotherapy</w:t>
            </w:r>
          </w:p>
          <w:p w:rsidR="00292503" w:rsidRDefault="00292503" w:rsidP="00292503"/>
          <w:p w:rsidR="00292503" w:rsidRDefault="00292503" w:rsidP="00292503">
            <w:r>
              <w:t>Grant Review:</w:t>
            </w:r>
          </w:p>
          <w:p w:rsidR="00292503" w:rsidRDefault="00292503" w:rsidP="005C2B3E">
            <w:pPr>
              <w:ind w:left="288"/>
            </w:pPr>
            <w:r>
              <w:t>Welcome Trust</w:t>
            </w:r>
          </w:p>
          <w:p w:rsidR="00292503" w:rsidRDefault="00DE4BC2" w:rsidP="00680D73">
            <w:pPr>
              <w:ind w:left="288"/>
            </w:pPr>
            <w:r>
              <w:t>American Foundation of Pharmaceutical Education</w:t>
            </w:r>
          </w:p>
        </w:tc>
      </w:tr>
      <w:tr w:rsidR="00B351E1" w:rsidTr="007B70CD">
        <w:tc>
          <w:tcPr>
            <w:tcW w:w="10908" w:type="dxa"/>
            <w:gridSpan w:val="2"/>
          </w:tcPr>
          <w:p w:rsidR="00B351E1" w:rsidRDefault="00B351E1" w:rsidP="00D06391">
            <w:pPr>
              <w:pStyle w:val="Title"/>
            </w:pPr>
            <w:r>
              <w:t xml:space="preserve">Awards </w:t>
            </w:r>
            <w:r w:rsidR="00D06391">
              <w:t>and Honors</w:t>
            </w:r>
          </w:p>
        </w:tc>
      </w:tr>
      <w:tr w:rsidR="00B351E1" w:rsidTr="007B70CD">
        <w:trPr>
          <w:trHeight w:val="1485"/>
        </w:trPr>
        <w:tc>
          <w:tcPr>
            <w:tcW w:w="1818" w:type="dxa"/>
          </w:tcPr>
          <w:p w:rsidR="00DE4BC2" w:rsidRDefault="00DE4BC2" w:rsidP="002C3B96">
            <w:pPr>
              <w:pStyle w:val="NoSpacing"/>
            </w:pPr>
            <w:r>
              <w:t>2015</w:t>
            </w:r>
          </w:p>
          <w:p w:rsidR="00B351E1" w:rsidRDefault="00B351E1" w:rsidP="002C3B96">
            <w:pPr>
              <w:pStyle w:val="NoSpacing"/>
            </w:pPr>
            <w:r>
              <w:t>2013</w:t>
            </w:r>
          </w:p>
          <w:p w:rsidR="00B351E1" w:rsidRDefault="00B351E1" w:rsidP="002C3B96">
            <w:pPr>
              <w:pStyle w:val="NoSpacing"/>
            </w:pPr>
            <w:r>
              <w:t>2012</w:t>
            </w:r>
          </w:p>
          <w:p w:rsidR="00B351E1" w:rsidRDefault="00B351E1" w:rsidP="002C3B96">
            <w:pPr>
              <w:pStyle w:val="NoSpacing"/>
            </w:pPr>
            <w:r>
              <w:t>2011</w:t>
            </w:r>
          </w:p>
          <w:p w:rsidR="00B351E1" w:rsidRDefault="00B351E1" w:rsidP="002C3B96">
            <w:pPr>
              <w:pStyle w:val="NoSpacing"/>
            </w:pPr>
          </w:p>
          <w:p w:rsidR="00B351E1" w:rsidRDefault="00B351E1" w:rsidP="002C3B96">
            <w:pPr>
              <w:pStyle w:val="NoSpacing"/>
            </w:pPr>
            <w:r>
              <w:t>2010</w:t>
            </w:r>
          </w:p>
          <w:p w:rsidR="00B351E1" w:rsidRDefault="00B351E1" w:rsidP="002C3B96">
            <w:pPr>
              <w:pStyle w:val="NoSpacing"/>
            </w:pPr>
            <w:r>
              <w:t>2009</w:t>
            </w:r>
          </w:p>
          <w:p w:rsidR="00B351E1" w:rsidRDefault="00B351E1" w:rsidP="002C3B96">
            <w:pPr>
              <w:pStyle w:val="NoSpacing"/>
            </w:pPr>
            <w:r>
              <w:t>2008</w:t>
            </w:r>
          </w:p>
          <w:p w:rsidR="00B351E1" w:rsidRDefault="00B351E1" w:rsidP="002C3B96">
            <w:pPr>
              <w:pStyle w:val="NoSpacing"/>
            </w:pPr>
          </w:p>
          <w:p w:rsidR="00B351E1" w:rsidRDefault="00B351E1" w:rsidP="002C3B96">
            <w:pPr>
              <w:pStyle w:val="NoSpacing"/>
            </w:pPr>
          </w:p>
          <w:p w:rsidR="00B351E1" w:rsidRDefault="00B351E1" w:rsidP="002C3B96">
            <w:pPr>
              <w:pStyle w:val="NoSpacing"/>
            </w:pPr>
            <w:r>
              <w:t>2007</w:t>
            </w:r>
          </w:p>
          <w:p w:rsidR="00B351E1" w:rsidRDefault="00B351E1" w:rsidP="002C3B96">
            <w:pPr>
              <w:pStyle w:val="NoSpacing"/>
            </w:pPr>
            <w:r>
              <w:t>2006</w:t>
            </w:r>
          </w:p>
          <w:p w:rsidR="00B351E1" w:rsidRDefault="00B351E1" w:rsidP="002C3B96">
            <w:pPr>
              <w:pStyle w:val="NoSpacing"/>
            </w:pPr>
          </w:p>
          <w:p w:rsidR="00B351E1" w:rsidRDefault="00B351E1" w:rsidP="002C3B96">
            <w:pPr>
              <w:pStyle w:val="NoSpacing"/>
            </w:pPr>
          </w:p>
          <w:p w:rsidR="00B351E1" w:rsidRDefault="00B351E1" w:rsidP="002C3B96">
            <w:pPr>
              <w:pStyle w:val="NoSpacing"/>
            </w:pPr>
            <w:r>
              <w:t>2005</w:t>
            </w:r>
          </w:p>
          <w:p w:rsidR="00B351E1" w:rsidRDefault="00B351E1" w:rsidP="002C3B96">
            <w:pPr>
              <w:pStyle w:val="NoSpacing"/>
            </w:pPr>
          </w:p>
          <w:p w:rsidR="00B351E1" w:rsidRDefault="00B351E1" w:rsidP="002C3B96">
            <w:pPr>
              <w:pStyle w:val="NoSpacing"/>
            </w:pPr>
          </w:p>
          <w:p w:rsidR="00B351E1" w:rsidRDefault="00B351E1" w:rsidP="002C3B96">
            <w:pPr>
              <w:pStyle w:val="NoSpacing"/>
            </w:pPr>
          </w:p>
          <w:p w:rsidR="00B351E1" w:rsidRDefault="00B351E1" w:rsidP="002C3B96">
            <w:pPr>
              <w:pStyle w:val="NoSpacing"/>
            </w:pPr>
            <w:r>
              <w:lastRenderedPageBreak/>
              <w:t>2004</w:t>
            </w:r>
          </w:p>
          <w:p w:rsidR="00B351E1" w:rsidRDefault="00B351E1" w:rsidP="00AB654D">
            <w:pPr>
              <w:pStyle w:val="NoSpacing"/>
              <w:jc w:val="left"/>
            </w:pPr>
          </w:p>
        </w:tc>
        <w:tc>
          <w:tcPr>
            <w:tcW w:w="9090" w:type="dxa"/>
          </w:tcPr>
          <w:p w:rsidR="00DE4BC2" w:rsidRDefault="00DE4BC2" w:rsidP="002C3B96">
            <w:r>
              <w:lastRenderedPageBreak/>
              <w:t>MICHR K Mentored Clinical Scientist Career Development Award</w:t>
            </w:r>
          </w:p>
          <w:p w:rsidR="00B351E1" w:rsidRDefault="00B351E1" w:rsidP="002C3B96">
            <w:r>
              <w:t>Graduate Education Advancement Board Impact Award</w:t>
            </w:r>
          </w:p>
          <w:p w:rsidR="00B351E1" w:rsidRDefault="00B351E1" w:rsidP="002C3B96">
            <w:r>
              <w:t>American Association of Cancer Research Scholar-In-Training</w:t>
            </w:r>
          </w:p>
          <w:p w:rsidR="00B351E1" w:rsidRDefault="00B351E1" w:rsidP="002C3B96">
            <w:r>
              <w:t>Cancer Institute of New Jersey Young Philanthropist Award</w:t>
            </w:r>
          </w:p>
          <w:p w:rsidR="00B351E1" w:rsidRDefault="00B351E1" w:rsidP="002C3B96">
            <w:r>
              <w:t>AFPE Pre-Doctoral Fellowship Competitive Renewal</w:t>
            </w:r>
          </w:p>
          <w:p w:rsidR="00B351E1" w:rsidRDefault="00B351E1" w:rsidP="002C3B96">
            <w:r>
              <w:t xml:space="preserve">AFPE Pre-Doctoral Fellowship </w:t>
            </w:r>
          </w:p>
          <w:p w:rsidR="00B351E1" w:rsidRDefault="00B351E1" w:rsidP="002C3B96">
            <w:r>
              <w:t>Excellence in Teaching/Instruction Assistance Award</w:t>
            </w:r>
          </w:p>
          <w:p w:rsidR="00B351E1" w:rsidRDefault="00B351E1" w:rsidP="002C3B96">
            <w:r>
              <w:t>Ernest Mario School of Pharmacy Honors Program Graduate</w:t>
            </w:r>
          </w:p>
          <w:p w:rsidR="00B351E1" w:rsidRDefault="00B351E1" w:rsidP="002C3B96">
            <w:r>
              <w:t>Cell Biology Achievement Award</w:t>
            </w:r>
          </w:p>
          <w:p w:rsidR="00B351E1" w:rsidRDefault="00B351E1" w:rsidP="002C3B96">
            <w:r>
              <w:t>Rho Chi-AFPE First Year Graduate Scholarship</w:t>
            </w:r>
          </w:p>
          <w:p w:rsidR="00B351E1" w:rsidRDefault="00B351E1" w:rsidP="002C3B96">
            <w:r>
              <w:t xml:space="preserve">Martin </w:t>
            </w:r>
            <w:proofErr w:type="spellStart"/>
            <w:r>
              <w:t>Daffner</w:t>
            </w:r>
            <w:proofErr w:type="spellEnd"/>
            <w:r>
              <w:t xml:space="preserve"> Endowed Scholarship</w:t>
            </w:r>
          </w:p>
          <w:p w:rsidR="00B351E1" w:rsidRDefault="00B351E1" w:rsidP="002C3B96">
            <w:r>
              <w:t>New Jersey Center for Biomaterials Summer Research Fellowship</w:t>
            </w:r>
          </w:p>
          <w:p w:rsidR="00B351E1" w:rsidRDefault="00B351E1" w:rsidP="002C3B96">
            <w:r>
              <w:t xml:space="preserve">John &amp; Josephine </w:t>
            </w:r>
            <w:proofErr w:type="spellStart"/>
            <w:r>
              <w:t>Calasibetta</w:t>
            </w:r>
            <w:proofErr w:type="spellEnd"/>
            <w:r>
              <w:t xml:space="preserve"> Scholarship</w:t>
            </w:r>
          </w:p>
          <w:p w:rsidR="00B351E1" w:rsidRDefault="00B351E1" w:rsidP="002C3B96">
            <w:r>
              <w:t>Rho Chi National Pharmacy Honor Society Inductee</w:t>
            </w:r>
          </w:p>
          <w:p w:rsidR="00B351E1" w:rsidRDefault="00B351E1" w:rsidP="002C3B96">
            <w:proofErr w:type="spellStart"/>
            <w:r>
              <w:t>Novarits</w:t>
            </w:r>
            <w:proofErr w:type="spellEnd"/>
            <w:r>
              <w:t>-AFPE Gateway to Research Scholarship</w:t>
            </w:r>
          </w:p>
          <w:p w:rsidR="00B351E1" w:rsidRDefault="00B351E1" w:rsidP="002C3B96">
            <w:r>
              <w:t xml:space="preserve">Martin </w:t>
            </w:r>
            <w:proofErr w:type="spellStart"/>
            <w:r>
              <w:t>Daffner</w:t>
            </w:r>
            <w:proofErr w:type="spellEnd"/>
            <w:r>
              <w:t xml:space="preserve"> Endowed Scholarship</w:t>
            </w:r>
          </w:p>
          <w:p w:rsidR="00B351E1" w:rsidRDefault="00B351E1" w:rsidP="002C3B96">
            <w:r>
              <w:t xml:space="preserve">Pharmacy Alumni Association </w:t>
            </w:r>
            <w:r w:rsidR="00DA2024">
              <w:t>Scholarship</w:t>
            </w:r>
          </w:p>
          <w:p w:rsidR="00B351E1" w:rsidRDefault="00B351E1" w:rsidP="002C3B96">
            <w:r>
              <w:t>“Knight In Shining Armor” Award for Student Involvement</w:t>
            </w:r>
          </w:p>
          <w:p w:rsidR="00B351E1" w:rsidRDefault="00B351E1" w:rsidP="002C3B96">
            <w:r>
              <w:lastRenderedPageBreak/>
              <w:t xml:space="preserve">Eric D. </w:t>
            </w:r>
            <w:proofErr w:type="spellStart"/>
            <w:r>
              <w:t>Siefert</w:t>
            </w:r>
            <w:proofErr w:type="spellEnd"/>
            <w:r>
              <w:t xml:space="preserve"> Scholarship</w:t>
            </w:r>
          </w:p>
          <w:p w:rsidR="00B351E1" w:rsidRDefault="00B351E1" w:rsidP="002C3B96">
            <w:r>
              <w:t>IGERT-Summer Undergraduate Research Fellowship</w:t>
            </w:r>
          </w:p>
        </w:tc>
      </w:tr>
    </w:tbl>
    <w:p w:rsidR="002C3B96" w:rsidRDefault="002C3B96"/>
    <w:p w:rsidR="000F003F" w:rsidRDefault="000F003F" w:rsidP="000F003F">
      <w:pPr>
        <w:rPr>
          <w:rFonts w:asciiTheme="majorHAnsi" w:hAnsiTheme="majorHAnsi" w:cs="Arial"/>
          <w:u w:val="single"/>
        </w:rPr>
      </w:pPr>
    </w:p>
    <w:sectPr w:rsidR="000F003F" w:rsidSect="007B70CD">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2DAC" w:rsidRDefault="00EB2DAC" w:rsidP="00A66725">
      <w:r>
        <w:separator/>
      </w:r>
    </w:p>
  </w:endnote>
  <w:endnote w:type="continuationSeparator" w:id="0">
    <w:p w:rsidR="00EB2DAC" w:rsidRDefault="00EB2DAC" w:rsidP="00A667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725" w:rsidRDefault="00A667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2DAC" w:rsidRDefault="00EB2DAC" w:rsidP="00A66725">
      <w:r>
        <w:separator/>
      </w:r>
    </w:p>
  </w:footnote>
  <w:footnote w:type="continuationSeparator" w:id="0">
    <w:p w:rsidR="00EB2DAC" w:rsidRDefault="00EB2DAC" w:rsidP="00A6672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E6415D"/>
    <w:multiLevelType w:val="hybridMultilevel"/>
    <w:tmpl w:val="E96670F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5E6810F3"/>
    <w:multiLevelType w:val="hybridMultilevel"/>
    <w:tmpl w:val="86EA3204"/>
    <w:lvl w:ilvl="0" w:tplc="8FC608F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3B96"/>
    <w:rsid w:val="00000722"/>
    <w:rsid w:val="000039E4"/>
    <w:rsid w:val="00003C07"/>
    <w:rsid w:val="0001211C"/>
    <w:rsid w:val="0001579C"/>
    <w:rsid w:val="00015F37"/>
    <w:rsid w:val="00037081"/>
    <w:rsid w:val="00043BC4"/>
    <w:rsid w:val="000442C8"/>
    <w:rsid w:val="00045BBD"/>
    <w:rsid w:val="00053EA7"/>
    <w:rsid w:val="00065164"/>
    <w:rsid w:val="000654D1"/>
    <w:rsid w:val="000676BD"/>
    <w:rsid w:val="0007353E"/>
    <w:rsid w:val="00073636"/>
    <w:rsid w:val="00075A99"/>
    <w:rsid w:val="00083EC3"/>
    <w:rsid w:val="00086C16"/>
    <w:rsid w:val="00095683"/>
    <w:rsid w:val="00095E21"/>
    <w:rsid w:val="000A1EA1"/>
    <w:rsid w:val="000B17B1"/>
    <w:rsid w:val="000B18F0"/>
    <w:rsid w:val="000B1EBB"/>
    <w:rsid w:val="000B24A4"/>
    <w:rsid w:val="000B730C"/>
    <w:rsid w:val="000B7CD4"/>
    <w:rsid w:val="000C0F1E"/>
    <w:rsid w:val="000C158C"/>
    <w:rsid w:val="000C4122"/>
    <w:rsid w:val="000C65C1"/>
    <w:rsid w:val="000D3944"/>
    <w:rsid w:val="000D3F20"/>
    <w:rsid w:val="000D4A68"/>
    <w:rsid w:val="000D4D1C"/>
    <w:rsid w:val="000D665D"/>
    <w:rsid w:val="000E08F3"/>
    <w:rsid w:val="000E0AF2"/>
    <w:rsid w:val="000E65E0"/>
    <w:rsid w:val="000F003F"/>
    <w:rsid w:val="000F03F2"/>
    <w:rsid w:val="000F41AF"/>
    <w:rsid w:val="000F46A6"/>
    <w:rsid w:val="00100C2C"/>
    <w:rsid w:val="001014A1"/>
    <w:rsid w:val="001027D1"/>
    <w:rsid w:val="00114E63"/>
    <w:rsid w:val="00116073"/>
    <w:rsid w:val="00122F6F"/>
    <w:rsid w:val="0012762D"/>
    <w:rsid w:val="001339C7"/>
    <w:rsid w:val="00134D36"/>
    <w:rsid w:val="001427DA"/>
    <w:rsid w:val="00147D3E"/>
    <w:rsid w:val="001529F3"/>
    <w:rsid w:val="001603C8"/>
    <w:rsid w:val="001720F6"/>
    <w:rsid w:val="0017706A"/>
    <w:rsid w:val="00181098"/>
    <w:rsid w:val="00181FF2"/>
    <w:rsid w:val="00184F8F"/>
    <w:rsid w:val="001869A3"/>
    <w:rsid w:val="001A284E"/>
    <w:rsid w:val="001A4CFA"/>
    <w:rsid w:val="001A7988"/>
    <w:rsid w:val="001B2854"/>
    <w:rsid w:val="001B35D5"/>
    <w:rsid w:val="001B4143"/>
    <w:rsid w:val="001B4ABD"/>
    <w:rsid w:val="001C14CB"/>
    <w:rsid w:val="001C589D"/>
    <w:rsid w:val="001C6905"/>
    <w:rsid w:val="001E0B5F"/>
    <w:rsid w:val="001E300A"/>
    <w:rsid w:val="001E48C2"/>
    <w:rsid w:val="001E6265"/>
    <w:rsid w:val="001E6F0E"/>
    <w:rsid w:val="001F4000"/>
    <w:rsid w:val="001F4022"/>
    <w:rsid w:val="001F5740"/>
    <w:rsid w:val="001F6FD4"/>
    <w:rsid w:val="001F77FC"/>
    <w:rsid w:val="00203671"/>
    <w:rsid w:val="0020399A"/>
    <w:rsid w:val="00205FCA"/>
    <w:rsid w:val="002064BE"/>
    <w:rsid w:val="002162C6"/>
    <w:rsid w:val="00220743"/>
    <w:rsid w:val="0022085D"/>
    <w:rsid w:val="00220F07"/>
    <w:rsid w:val="00222136"/>
    <w:rsid w:val="00223002"/>
    <w:rsid w:val="00233975"/>
    <w:rsid w:val="00234422"/>
    <w:rsid w:val="00234ADF"/>
    <w:rsid w:val="002401C5"/>
    <w:rsid w:val="00243829"/>
    <w:rsid w:val="00247AAF"/>
    <w:rsid w:val="00253649"/>
    <w:rsid w:val="002538FA"/>
    <w:rsid w:val="00257610"/>
    <w:rsid w:val="00262BA9"/>
    <w:rsid w:val="00265E2E"/>
    <w:rsid w:val="002710FF"/>
    <w:rsid w:val="00273971"/>
    <w:rsid w:val="00273EED"/>
    <w:rsid w:val="00274A36"/>
    <w:rsid w:val="00274CB7"/>
    <w:rsid w:val="002758C0"/>
    <w:rsid w:val="0027670A"/>
    <w:rsid w:val="00277CDF"/>
    <w:rsid w:val="002802F2"/>
    <w:rsid w:val="00290345"/>
    <w:rsid w:val="00291C3E"/>
    <w:rsid w:val="00292503"/>
    <w:rsid w:val="0029444C"/>
    <w:rsid w:val="00296A59"/>
    <w:rsid w:val="00296BCA"/>
    <w:rsid w:val="002A2A74"/>
    <w:rsid w:val="002A3119"/>
    <w:rsid w:val="002B06D5"/>
    <w:rsid w:val="002B4491"/>
    <w:rsid w:val="002C0121"/>
    <w:rsid w:val="002C0DED"/>
    <w:rsid w:val="002C1843"/>
    <w:rsid w:val="002C1E15"/>
    <w:rsid w:val="002C2C8C"/>
    <w:rsid w:val="002C345C"/>
    <w:rsid w:val="002C3B96"/>
    <w:rsid w:val="002C5536"/>
    <w:rsid w:val="002C6C1D"/>
    <w:rsid w:val="002D7D72"/>
    <w:rsid w:val="002E1FD6"/>
    <w:rsid w:val="002E778C"/>
    <w:rsid w:val="002F04D3"/>
    <w:rsid w:val="002F0D6B"/>
    <w:rsid w:val="002F198D"/>
    <w:rsid w:val="003028AA"/>
    <w:rsid w:val="00302B41"/>
    <w:rsid w:val="00302DD7"/>
    <w:rsid w:val="00303EB8"/>
    <w:rsid w:val="0030608C"/>
    <w:rsid w:val="00307426"/>
    <w:rsid w:val="003155C6"/>
    <w:rsid w:val="0031680E"/>
    <w:rsid w:val="00317000"/>
    <w:rsid w:val="00322603"/>
    <w:rsid w:val="003319F3"/>
    <w:rsid w:val="00334BFB"/>
    <w:rsid w:val="00336300"/>
    <w:rsid w:val="003373C7"/>
    <w:rsid w:val="003428A9"/>
    <w:rsid w:val="00342A36"/>
    <w:rsid w:val="003457F3"/>
    <w:rsid w:val="00351BC5"/>
    <w:rsid w:val="00353B2B"/>
    <w:rsid w:val="00365785"/>
    <w:rsid w:val="00367312"/>
    <w:rsid w:val="00373168"/>
    <w:rsid w:val="00373F2B"/>
    <w:rsid w:val="00375CFF"/>
    <w:rsid w:val="00377F16"/>
    <w:rsid w:val="0038570A"/>
    <w:rsid w:val="00386253"/>
    <w:rsid w:val="00391594"/>
    <w:rsid w:val="003918FC"/>
    <w:rsid w:val="003A006C"/>
    <w:rsid w:val="003A4C9E"/>
    <w:rsid w:val="003B2C8E"/>
    <w:rsid w:val="003C08A8"/>
    <w:rsid w:val="003C116A"/>
    <w:rsid w:val="003C663C"/>
    <w:rsid w:val="003C7972"/>
    <w:rsid w:val="003D3892"/>
    <w:rsid w:val="003D3BAC"/>
    <w:rsid w:val="003D4DBE"/>
    <w:rsid w:val="003D70A5"/>
    <w:rsid w:val="003F0378"/>
    <w:rsid w:val="003F0A52"/>
    <w:rsid w:val="003F2FE1"/>
    <w:rsid w:val="003F4E2C"/>
    <w:rsid w:val="003F76A4"/>
    <w:rsid w:val="00400E0D"/>
    <w:rsid w:val="00400ED4"/>
    <w:rsid w:val="00404061"/>
    <w:rsid w:val="00405995"/>
    <w:rsid w:val="00407204"/>
    <w:rsid w:val="00407F09"/>
    <w:rsid w:val="00413FC1"/>
    <w:rsid w:val="00415449"/>
    <w:rsid w:val="004162AD"/>
    <w:rsid w:val="00421526"/>
    <w:rsid w:val="00421894"/>
    <w:rsid w:val="004225B3"/>
    <w:rsid w:val="004303D2"/>
    <w:rsid w:val="0043385D"/>
    <w:rsid w:val="0043697B"/>
    <w:rsid w:val="004374FC"/>
    <w:rsid w:val="00440C9D"/>
    <w:rsid w:val="00441E21"/>
    <w:rsid w:val="00442EDA"/>
    <w:rsid w:val="00443D50"/>
    <w:rsid w:val="00444136"/>
    <w:rsid w:val="00444278"/>
    <w:rsid w:val="00444F6E"/>
    <w:rsid w:val="00451175"/>
    <w:rsid w:val="004529BF"/>
    <w:rsid w:val="0046039F"/>
    <w:rsid w:val="00460674"/>
    <w:rsid w:val="00463A11"/>
    <w:rsid w:val="004725CA"/>
    <w:rsid w:val="00474630"/>
    <w:rsid w:val="004754CE"/>
    <w:rsid w:val="00475E33"/>
    <w:rsid w:val="00477F40"/>
    <w:rsid w:val="004829E7"/>
    <w:rsid w:val="004860CE"/>
    <w:rsid w:val="004872F9"/>
    <w:rsid w:val="004953A3"/>
    <w:rsid w:val="004A309B"/>
    <w:rsid w:val="004A3410"/>
    <w:rsid w:val="004A44E9"/>
    <w:rsid w:val="004B1EDB"/>
    <w:rsid w:val="004B3CA2"/>
    <w:rsid w:val="004B5472"/>
    <w:rsid w:val="004B793B"/>
    <w:rsid w:val="004C387E"/>
    <w:rsid w:val="004C49F1"/>
    <w:rsid w:val="004D1B0B"/>
    <w:rsid w:val="004D3D95"/>
    <w:rsid w:val="004D6A09"/>
    <w:rsid w:val="004D7A11"/>
    <w:rsid w:val="004E2A6E"/>
    <w:rsid w:val="004F2288"/>
    <w:rsid w:val="004F2DDF"/>
    <w:rsid w:val="004F4CA8"/>
    <w:rsid w:val="004F7CAF"/>
    <w:rsid w:val="00511597"/>
    <w:rsid w:val="00512144"/>
    <w:rsid w:val="00515DAB"/>
    <w:rsid w:val="00515FD5"/>
    <w:rsid w:val="00516E66"/>
    <w:rsid w:val="00517454"/>
    <w:rsid w:val="00520A5B"/>
    <w:rsid w:val="00523766"/>
    <w:rsid w:val="005346C2"/>
    <w:rsid w:val="0054085F"/>
    <w:rsid w:val="005500F7"/>
    <w:rsid w:val="00551072"/>
    <w:rsid w:val="00555246"/>
    <w:rsid w:val="00563833"/>
    <w:rsid w:val="00564AA6"/>
    <w:rsid w:val="0056543C"/>
    <w:rsid w:val="005675EA"/>
    <w:rsid w:val="00567C64"/>
    <w:rsid w:val="005701C7"/>
    <w:rsid w:val="005705AD"/>
    <w:rsid w:val="0057595E"/>
    <w:rsid w:val="005835FA"/>
    <w:rsid w:val="00584256"/>
    <w:rsid w:val="005873F3"/>
    <w:rsid w:val="00592C31"/>
    <w:rsid w:val="00594330"/>
    <w:rsid w:val="0059703A"/>
    <w:rsid w:val="005A5CEF"/>
    <w:rsid w:val="005A6B1B"/>
    <w:rsid w:val="005B1A8B"/>
    <w:rsid w:val="005B601B"/>
    <w:rsid w:val="005C0460"/>
    <w:rsid w:val="005C2B3E"/>
    <w:rsid w:val="005C2C61"/>
    <w:rsid w:val="005D136F"/>
    <w:rsid w:val="005D2621"/>
    <w:rsid w:val="005D4A19"/>
    <w:rsid w:val="005D4EEF"/>
    <w:rsid w:val="005D54C7"/>
    <w:rsid w:val="005D76F3"/>
    <w:rsid w:val="005E1640"/>
    <w:rsid w:val="005E5E52"/>
    <w:rsid w:val="005F0DA2"/>
    <w:rsid w:val="005F3492"/>
    <w:rsid w:val="005F64D3"/>
    <w:rsid w:val="005F6549"/>
    <w:rsid w:val="00605ECA"/>
    <w:rsid w:val="00611BEB"/>
    <w:rsid w:val="00617344"/>
    <w:rsid w:val="00623897"/>
    <w:rsid w:val="0062413D"/>
    <w:rsid w:val="00624F19"/>
    <w:rsid w:val="00627E3F"/>
    <w:rsid w:val="00630F69"/>
    <w:rsid w:val="006319D8"/>
    <w:rsid w:val="00640359"/>
    <w:rsid w:val="00646B52"/>
    <w:rsid w:val="00651583"/>
    <w:rsid w:val="006519CA"/>
    <w:rsid w:val="00651E7F"/>
    <w:rsid w:val="006524D9"/>
    <w:rsid w:val="00656C62"/>
    <w:rsid w:val="00657683"/>
    <w:rsid w:val="006612A1"/>
    <w:rsid w:val="00666054"/>
    <w:rsid w:val="00675D34"/>
    <w:rsid w:val="00680D73"/>
    <w:rsid w:val="006815DE"/>
    <w:rsid w:val="00681E5F"/>
    <w:rsid w:val="006841D8"/>
    <w:rsid w:val="006841E6"/>
    <w:rsid w:val="0068733D"/>
    <w:rsid w:val="0069401A"/>
    <w:rsid w:val="006979B0"/>
    <w:rsid w:val="006A0487"/>
    <w:rsid w:val="006A1092"/>
    <w:rsid w:val="006A1C3C"/>
    <w:rsid w:val="006A304C"/>
    <w:rsid w:val="006A610C"/>
    <w:rsid w:val="006B1BF5"/>
    <w:rsid w:val="006B275A"/>
    <w:rsid w:val="006B33D2"/>
    <w:rsid w:val="006B3CC3"/>
    <w:rsid w:val="006B427D"/>
    <w:rsid w:val="006C31BE"/>
    <w:rsid w:val="006D2670"/>
    <w:rsid w:val="006D271C"/>
    <w:rsid w:val="006D4766"/>
    <w:rsid w:val="006D6902"/>
    <w:rsid w:val="006E18E9"/>
    <w:rsid w:val="006E341C"/>
    <w:rsid w:val="006E7607"/>
    <w:rsid w:val="006F0B14"/>
    <w:rsid w:val="006F153E"/>
    <w:rsid w:val="006F4601"/>
    <w:rsid w:val="006F5231"/>
    <w:rsid w:val="006F7C16"/>
    <w:rsid w:val="0070379B"/>
    <w:rsid w:val="007038E5"/>
    <w:rsid w:val="00705AD6"/>
    <w:rsid w:val="007061C8"/>
    <w:rsid w:val="007074A3"/>
    <w:rsid w:val="00715283"/>
    <w:rsid w:val="007209C4"/>
    <w:rsid w:val="00721D82"/>
    <w:rsid w:val="0072206B"/>
    <w:rsid w:val="0072312E"/>
    <w:rsid w:val="00723297"/>
    <w:rsid w:val="00730FD2"/>
    <w:rsid w:val="0073572E"/>
    <w:rsid w:val="00736FA1"/>
    <w:rsid w:val="0074202B"/>
    <w:rsid w:val="00744C7E"/>
    <w:rsid w:val="00745757"/>
    <w:rsid w:val="00746F35"/>
    <w:rsid w:val="007533C6"/>
    <w:rsid w:val="0075700F"/>
    <w:rsid w:val="007617E8"/>
    <w:rsid w:val="00766247"/>
    <w:rsid w:val="00767E94"/>
    <w:rsid w:val="0077257A"/>
    <w:rsid w:val="007763E7"/>
    <w:rsid w:val="00776ADC"/>
    <w:rsid w:val="00781BC3"/>
    <w:rsid w:val="00781C2C"/>
    <w:rsid w:val="00784673"/>
    <w:rsid w:val="00785C5B"/>
    <w:rsid w:val="007901F1"/>
    <w:rsid w:val="0079038C"/>
    <w:rsid w:val="00790F1A"/>
    <w:rsid w:val="007918CC"/>
    <w:rsid w:val="007923FA"/>
    <w:rsid w:val="007A1A7B"/>
    <w:rsid w:val="007A63EC"/>
    <w:rsid w:val="007B1265"/>
    <w:rsid w:val="007B3EC5"/>
    <w:rsid w:val="007B70CD"/>
    <w:rsid w:val="007B7BDE"/>
    <w:rsid w:val="007C6744"/>
    <w:rsid w:val="007D433C"/>
    <w:rsid w:val="007D4E08"/>
    <w:rsid w:val="007D6A6D"/>
    <w:rsid w:val="007D6CDE"/>
    <w:rsid w:val="007E4169"/>
    <w:rsid w:val="007E4B60"/>
    <w:rsid w:val="007E6025"/>
    <w:rsid w:val="007F2912"/>
    <w:rsid w:val="007F4260"/>
    <w:rsid w:val="007F6CD2"/>
    <w:rsid w:val="00803552"/>
    <w:rsid w:val="00803C31"/>
    <w:rsid w:val="00806A88"/>
    <w:rsid w:val="008106F2"/>
    <w:rsid w:val="00812FE7"/>
    <w:rsid w:val="00813ECD"/>
    <w:rsid w:val="00815268"/>
    <w:rsid w:val="00815767"/>
    <w:rsid w:val="00816FBD"/>
    <w:rsid w:val="00817EBE"/>
    <w:rsid w:val="00820816"/>
    <w:rsid w:val="00820A22"/>
    <w:rsid w:val="008225D7"/>
    <w:rsid w:val="008231A4"/>
    <w:rsid w:val="00830267"/>
    <w:rsid w:val="008329C0"/>
    <w:rsid w:val="00841042"/>
    <w:rsid w:val="008439A7"/>
    <w:rsid w:val="0084692F"/>
    <w:rsid w:val="008470B7"/>
    <w:rsid w:val="008470CA"/>
    <w:rsid w:val="00851017"/>
    <w:rsid w:val="00851330"/>
    <w:rsid w:val="0086239C"/>
    <w:rsid w:val="00862AF7"/>
    <w:rsid w:val="00865410"/>
    <w:rsid w:val="0087162E"/>
    <w:rsid w:val="008807A1"/>
    <w:rsid w:val="00884BF2"/>
    <w:rsid w:val="008863BD"/>
    <w:rsid w:val="00895448"/>
    <w:rsid w:val="008A0109"/>
    <w:rsid w:val="008A05A2"/>
    <w:rsid w:val="008A15E3"/>
    <w:rsid w:val="008A3327"/>
    <w:rsid w:val="008A4BE1"/>
    <w:rsid w:val="008A5EB2"/>
    <w:rsid w:val="008A6742"/>
    <w:rsid w:val="008B0376"/>
    <w:rsid w:val="008B3E9E"/>
    <w:rsid w:val="008B4BC5"/>
    <w:rsid w:val="008C1DA0"/>
    <w:rsid w:val="008C2580"/>
    <w:rsid w:val="008C682D"/>
    <w:rsid w:val="008D26E5"/>
    <w:rsid w:val="008E0A67"/>
    <w:rsid w:val="008E48FE"/>
    <w:rsid w:val="008E628F"/>
    <w:rsid w:val="008F1C6A"/>
    <w:rsid w:val="008F55BE"/>
    <w:rsid w:val="008F5671"/>
    <w:rsid w:val="008F66CD"/>
    <w:rsid w:val="008F69E1"/>
    <w:rsid w:val="0090077F"/>
    <w:rsid w:val="00901E5F"/>
    <w:rsid w:val="00902B82"/>
    <w:rsid w:val="009047E6"/>
    <w:rsid w:val="00905309"/>
    <w:rsid w:val="00905B8C"/>
    <w:rsid w:val="009334DB"/>
    <w:rsid w:val="00933AEB"/>
    <w:rsid w:val="00934135"/>
    <w:rsid w:val="00941AC8"/>
    <w:rsid w:val="009461CF"/>
    <w:rsid w:val="00950AFA"/>
    <w:rsid w:val="00952143"/>
    <w:rsid w:val="0095422D"/>
    <w:rsid w:val="00963D6D"/>
    <w:rsid w:val="0096720F"/>
    <w:rsid w:val="00967B58"/>
    <w:rsid w:val="00972245"/>
    <w:rsid w:val="00973430"/>
    <w:rsid w:val="009743C8"/>
    <w:rsid w:val="00974839"/>
    <w:rsid w:val="00975E84"/>
    <w:rsid w:val="00981EE4"/>
    <w:rsid w:val="00982740"/>
    <w:rsid w:val="00995A9C"/>
    <w:rsid w:val="009A268B"/>
    <w:rsid w:val="009A5F04"/>
    <w:rsid w:val="009A74C8"/>
    <w:rsid w:val="009B07DB"/>
    <w:rsid w:val="009C197E"/>
    <w:rsid w:val="009C336B"/>
    <w:rsid w:val="009C3E98"/>
    <w:rsid w:val="009C6923"/>
    <w:rsid w:val="009D39B1"/>
    <w:rsid w:val="009D5941"/>
    <w:rsid w:val="009D62B9"/>
    <w:rsid w:val="009D65DE"/>
    <w:rsid w:val="009D7355"/>
    <w:rsid w:val="009E36A9"/>
    <w:rsid w:val="009E3DA2"/>
    <w:rsid w:val="009E60BF"/>
    <w:rsid w:val="009E62B0"/>
    <w:rsid w:val="009F15E6"/>
    <w:rsid w:val="009F4577"/>
    <w:rsid w:val="009F47A2"/>
    <w:rsid w:val="00A04916"/>
    <w:rsid w:val="00A11B42"/>
    <w:rsid w:val="00A15279"/>
    <w:rsid w:val="00A20C24"/>
    <w:rsid w:val="00A2159A"/>
    <w:rsid w:val="00A2594E"/>
    <w:rsid w:val="00A274D3"/>
    <w:rsid w:val="00A40557"/>
    <w:rsid w:val="00A47609"/>
    <w:rsid w:val="00A4780D"/>
    <w:rsid w:val="00A51624"/>
    <w:rsid w:val="00A537F2"/>
    <w:rsid w:val="00A543D4"/>
    <w:rsid w:val="00A55489"/>
    <w:rsid w:val="00A62258"/>
    <w:rsid w:val="00A64387"/>
    <w:rsid w:val="00A654AE"/>
    <w:rsid w:val="00A66725"/>
    <w:rsid w:val="00A70EF5"/>
    <w:rsid w:val="00A70F76"/>
    <w:rsid w:val="00A71308"/>
    <w:rsid w:val="00A71D57"/>
    <w:rsid w:val="00A76160"/>
    <w:rsid w:val="00A76DF4"/>
    <w:rsid w:val="00A813FD"/>
    <w:rsid w:val="00A8209C"/>
    <w:rsid w:val="00A825B7"/>
    <w:rsid w:val="00A9428E"/>
    <w:rsid w:val="00A96346"/>
    <w:rsid w:val="00A9752A"/>
    <w:rsid w:val="00AB0FF7"/>
    <w:rsid w:val="00AB2320"/>
    <w:rsid w:val="00AB4FB7"/>
    <w:rsid w:val="00AB654D"/>
    <w:rsid w:val="00AC0457"/>
    <w:rsid w:val="00AC071B"/>
    <w:rsid w:val="00AC11D3"/>
    <w:rsid w:val="00AD2A9A"/>
    <w:rsid w:val="00AD491D"/>
    <w:rsid w:val="00AD628B"/>
    <w:rsid w:val="00AD7119"/>
    <w:rsid w:val="00AD717E"/>
    <w:rsid w:val="00AE39ED"/>
    <w:rsid w:val="00AF54E8"/>
    <w:rsid w:val="00AF69EF"/>
    <w:rsid w:val="00B01540"/>
    <w:rsid w:val="00B035DA"/>
    <w:rsid w:val="00B046DD"/>
    <w:rsid w:val="00B118D7"/>
    <w:rsid w:val="00B21BB3"/>
    <w:rsid w:val="00B22917"/>
    <w:rsid w:val="00B2786E"/>
    <w:rsid w:val="00B32183"/>
    <w:rsid w:val="00B347FF"/>
    <w:rsid w:val="00B351E1"/>
    <w:rsid w:val="00B359F9"/>
    <w:rsid w:val="00B4202F"/>
    <w:rsid w:val="00B42F6B"/>
    <w:rsid w:val="00B466B8"/>
    <w:rsid w:val="00B55A1D"/>
    <w:rsid w:val="00B56D11"/>
    <w:rsid w:val="00B67370"/>
    <w:rsid w:val="00B7091E"/>
    <w:rsid w:val="00B738D8"/>
    <w:rsid w:val="00B73B0D"/>
    <w:rsid w:val="00B74E04"/>
    <w:rsid w:val="00B76274"/>
    <w:rsid w:val="00B762A2"/>
    <w:rsid w:val="00B84C27"/>
    <w:rsid w:val="00B90935"/>
    <w:rsid w:val="00B9113A"/>
    <w:rsid w:val="00B953F2"/>
    <w:rsid w:val="00B97185"/>
    <w:rsid w:val="00BA1449"/>
    <w:rsid w:val="00BA1B28"/>
    <w:rsid w:val="00BA2D26"/>
    <w:rsid w:val="00BA584F"/>
    <w:rsid w:val="00BB03A9"/>
    <w:rsid w:val="00BB7BFF"/>
    <w:rsid w:val="00BC044D"/>
    <w:rsid w:val="00BC0943"/>
    <w:rsid w:val="00BC334A"/>
    <w:rsid w:val="00BC6BEF"/>
    <w:rsid w:val="00BD06B0"/>
    <w:rsid w:val="00BD1808"/>
    <w:rsid w:val="00BD44B8"/>
    <w:rsid w:val="00BD5D0F"/>
    <w:rsid w:val="00BD7761"/>
    <w:rsid w:val="00BE2F9F"/>
    <w:rsid w:val="00BE4615"/>
    <w:rsid w:val="00BE52DD"/>
    <w:rsid w:val="00BE6298"/>
    <w:rsid w:val="00BF0028"/>
    <w:rsid w:val="00BF3DBE"/>
    <w:rsid w:val="00C10CCC"/>
    <w:rsid w:val="00C111B1"/>
    <w:rsid w:val="00C1192C"/>
    <w:rsid w:val="00C11FC1"/>
    <w:rsid w:val="00C125BF"/>
    <w:rsid w:val="00C13BDA"/>
    <w:rsid w:val="00C13E05"/>
    <w:rsid w:val="00C22660"/>
    <w:rsid w:val="00C30CF9"/>
    <w:rsid w:val="00C33E31"/>
    <w:rsid w:val="00C3521C"/>
    <w:rsid w:val="00C36ADD"/>
    <w:rsid w:val="00C43078"/>
    <w:rsid w:val="00C46B31"/>
    <w:rsid w:val="00C54223"/>
    <w:rsid w:val="00C56BC9"/>
    <w:rsid w:val="00C62561"/>
    <w:rsid w:val="00C70F89"/>
    <w:rsid w:val="00C71DA8"/>
    <w:rsid w:val="00C71FC3"/>
    <w:rsid w:val="00C74694"/>
    <w:rsid w:val="00C74A7A"/>
    <w:rsid w:val="00C80739"/>
    <w:rsid w:val="00C82B22"/>
    <w:rsid w:val="00C84787"/>
    <w:rsid w:val="00C87C99"/>
    <w:rsid w:val="00C90E45"/>
    <w:rsid w:val="00C911FC"/>
    <w:rsid w:val="00C932D8"/>
    <w:rsid w:val="00C93F25"/>
    <w:rsid w:val="00CA325C"/>
    <w:rsid w:val="00CA4013"/>
    <w:rsid w:val="00CA6DA9"/>
    <w:rsid w:val="00CB1861"/>
    <w:rsid w:val="00CB2DDD"/>
    <w:rsid w:val="00CB4EBC"/>
    <w:rsid w:val="00CB66ED"/>
    <w:rsid w:val="00CC2EE9"/>
    <w:rsid w:val="00CC5F33"/>
    <w:rsid w:val="00CC623D"/>
    <w:rsid w:val="00CC6C1F"/>
    <w:rsid w:val="00CD7AB7"/>
    <w:rsid w:val="00CE18A4"/>
    <w:rsid w:val="00CE193B"/>
    <w:rsid w:val="00CE1BDD"/>
    <w:rsid w:val="00CE2A50"/>
    <w:rsid w:val="00CE6BD0"/>
    <w:rsid w:val="00CF12C1"/>
    <w:rsid w:val="00CF3FD5"/>
    <w:rsid w:val="00CF661C"/>
    <w:rsid w:val="00CF7681"/>
    <w:rsid w:val="00D01AB4"/>
    <w:rsid w:val="00D04AB0"/>
    <w:rsid w:val="00D05182"/>
    <w:rsid w:val="00D06391"/>
    <w:rsid w:val="00D13DB1"/>
    <w:rsid w:val="00D176B3"/>
    <w:rsid w:val="00D2046C"/>
    <w:rsid w:val="00D225F7"/>
    <w:rsid w:val="00D2408E"/>
    <w:rsid w:val="00D268C1"/>
    <w:rsid w:val="00D277FD"/>
    <w:rsid w:val="00D3067C"/>
    <w:rsid w:val="00D33A76"/>
    <w:rsid w:val="00D3486A"/>
    <w:rsid w:val="00D56775"/>
    <w:rsid w:val="00D56A38"/>
    <w:rsid w:val="00D56D84"/>
    <w:rsid w:val="00D63332"/>
    <w:rsid w:val="00D66BD1"/>
    <w:rsid w:val="00D72CFF"/>
    <w:rsid w:val="00D74BB3"/>
    <w:rsid w:val="00D76B2D"/>
    <w:rsid w:val="00D81B05"/>
    <w:rsid w:val="00D82D62"/>
    <w:rsid w:val="00D836A6"/>
    <w:rsid w:val="00D87911"/>
    <w:rsid w:val="00D87B9C"/>
    <w:rsid w:val="00D91075"/>
    <w:rsid w:val="00D92687"/>
    <w:rsid w:val="00D9305E"/>
    <w:rsid w:val="00D95F1B"/>
    <w:rsid w:val="00DA2024"/>
    <w:rsid w:val="00DA4DEB"/>
    <w:rsid w:val="00DB05E8"/>
    <w:rsid w:val="00DB2239"/>
    <w:rsid w:val="00DB2347"/>
    <w:rsid w:val="00DB5A79"/>
    <w:rsid w:val="00DC0622"/>
    <w:rsid w:val="00DC2D37"/>
    <w:rsid w:val="00DC4632"/>
    <w:rsid w:val="00DC4799"/>
    <w:rsid w:val="00DD1535"/>
    <w:rsid w:val="00DD2285"/>
    <w:rsid w:val="00DE4258"/>
    <w:rsid w:val="00DE47E6"/>
    <w:rsid w:val="00DE4BC2"/>
    <w:rsid w:val="00DE5E11"/>
    <w:rsid w:val="00DE7908"/>
    <w:rsid w:val="00DF14A0"/>
    <w:rsid w:val="00DF59E7"/>
    <w:rsid w:val="00DF7F62"/>
    <w:rsid w:val="00E00506"/>
    <w:rsid w:val="00E00D87"/>
    <w:rsid w:val="00E116BF"/>
    <w:rsid w:val="00E14FBC"/>
    <w:rsid w:val="00E16C72"/>
    <w:rsid w:val="00E27856"/>
    <w:rsid w:val="00E323C3"/>
    <w:rsid w:val="00E36F8C"/>
    <w:rsid w:val="00E4071B"/>
    <w:rsid w:val="00E40D46"/>
    <w:rsid w:val="00E4197F"/>
    <w:rsid w:val="00E43039"/>
    <w:rsid w:val="00E50816"/>
    <w:rsid w:val="00E52318"/>
    <w:rsid w:val="00E5309F"/>
    <w:rsid w:val="00E537D8"/>
    <w:rsid w:val="00E551C0"/>
    <w:rsid w:val="00E56200"/>
    <w:rsid w:val="00E60E7C"/>
    <w:rsid w:val="00E62B55"/>
    <w:rsid w:val="00E72D41"/>
    <w:rsid w:val="00E80978"/>
    <w:rsid w:val="00E86D4E"/>
    <w:rsid w:val="00E9048F"/>
    <w:rsid w:val="00E90565"/>
    <w:rsid w:val="00E92466"/>
    <w:rsid w:val="00E96A03"/>
    <w:rsid w:val="00EA54B1"/>
    <w:rsid w:val="00EA6AEC"/>
    <w:rsid w:val="00EB0EEC"/>
    <w:rsid w:val="00EB1C1C"/>
    <w:rsid w:val="00EB2DAC"/>
    <w:rsid w:val="00EB4990"/>
    <w:rsid w:val="00EB62E3"/>
    <w:rsid w:val="00EB683C"/>
    <w:rsid w:val="00ED1719"/>
    <w:rsid w:val="00ED1F24"/>
    <w:rsid w:val="00ED321E"/>
    <w:rsid w:val="00ED5E33"/>
    <w:rsid w:val="00EE0D52"/>
    <w:rsid w:val="00EE36A3"/>
    <w:rsid w:val="00EE3915"/>
    <w:rsid w:val="00EE68D5"/>
    <w:rsid w:val="00EE6CE0"/>
    <w:rsid w:val="00EE7C8F"/>
    <w:rsid w:val="00EF420C"/>
    <w:rsid w:val="00EF4A6D"/>
    <w:rsid w:val="00EF5747"/>
    <w:rsid w:val="00F0380B"/>
    <w:rsid w:val="00F03847"/>
    <w:rsid w:val="00F0599E"/>
    <w:rsid w:val="00F15A7C"/>
    <w:rsid w:val="00F2018B"/>
    <w:rsid w:val="00F22A9D"/>
    <w:rsid w:val="00F24D80"/>
    <w:rsid w:val="00F24EA0"/>
    <w:rsid w:val="00F31B06"/>
    <w:rsid w:val="00F31F44"/>
    <w:rsid w:val="00F35E4E"/>
    <w:rsid w:val="00F40258"/>
    <w:rsid w:val="00F42B37"/>
    <w:rsid w:val="00F441E2"/>
    <w:rsid w:val="00F45615"/>
    <w:rsid w:val="00F460A0"/>
    <w:rsid w:val="00F62C7C"/>
    <w:rsid w:val="00F66E34"/>
    <w:rsid w:val="00F73530"/>
    <w:rsid w:val="00F74189"/>
    <w:rsid w:val="00F764FE"/>
    <w:rsid w:val="00F76E1C"/>
    <w:rsid w:val="00F7782A"/>
    <w:rsid w:val="00F80ACE"/>
    <w:rsid w:val="00F82479"/>
    <w:rsid w:val="00F829CA"/>
    <w:rsid w:val="00F868C5"/>
    <w:rsid w:val="00F963E2"/>
    <w:rsid w:val="00F96DEF"/>
    <w:rsid w:val="00F975FF"/>
    <w:rsid w:val="00FA2E9B"/>
    <w:rsid w:val="00FA4529"/>
    <w:rsid w:val="00FA7EE4"/>
    <w:rsid w:val="00FB00FD"/>
    <w:rsid w:val="00FB2111"/>
    <w:rsid w:val="00FB2458"/>
    <w:rsid w:val="00FB6E92"/>
    <w:rsid w:val="00FC042E"/>
    <w:rsid w:val="00FC2972"/>
    <w:rsid w:val="00FC5CF8"/>
    <w:rsid w:val="00FC65C2"/>
    <w:rsid w:val="00FD485E"/>
    <w:rsid w:val="00FD6A9F"/>
    <w:rsid w:val="00FD7D4C"/>
    <w:rsid w:val="00FE35B3"/>
    <w:rsid w:val="00FF1226"/>
    <w:rsid w:val="00FF20F5"/>
    <w:rsid w:val="00FF507D"/>
    <w:rsid w:val="00FF64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3B96"/>
    <w:rPr>
      <w:rFonts w:ascii="Times New Roman" w:hAnsi="Times New Roman"/>
    </w:rPr>
  </w:style>
  <w:style w:type="paragraph" w:styleId="Heading1">
    <w:name w:val="heading 1"/>
    <w:basedOn w:val="Normal"/>
    <w:next w:val="Normal"/>
    <w:link w:val="Heading1Char"/>
    <w:uiPriority w:val="9"/>
    <w:qFormat/>
    <w:rsid w:val="004D3D95"/>
    <w:pPr>
      <w:keepLines/>
      <w:spacing w:after="120"/>
      <w:outlineLvl w:val="0"/>
    </w:pPr>
    <w:rPr>
      <w:rFonts w:eastAsiaTheme="majorEastAsia" w:cstheme="majorBidi"/>
      <w:b/>
      <w:bCs/>
      <w:cap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7B70CD"/>
    <w:pPr>
      <w:spacing w:before="360" w:after="240"/>
      <w:jc w:val="center"/>
    </w:pPr>
    <w:rPr>
      <w:rFonts w:eastAsia="Times New Roman" w:cs="Times New Roman"/>
      <w:b/>
      <w:bCs/>
      <w:smallCaps/>
      <w:sz w:val="28"/>
      <w:szCs w:val="24"/>
      <w:u w:val="single"/>
    </w:rPr>
  </w:style>
  <w:style w:type="character" w:customStyle="1" w:styleId="TitleChar">
    <w:name w:val="Title Char"/>
    <w:basedOn w:val="DefaultParagraphFont"/>
    <w:link w:val="Title"/>
    <w:rsid w:val="007B70CD"/>
    <w:rPr>
      <w:rFonts w:ascii="Times New Roman" w:eastAsia="Times New Roman" w:hAnsi="Times New Roman" w:cs="Times New Roman"/>
      <w:b/>
      <w:bCs/>
      <w:smallCaps/>
      <w:sz w:val="28"/>
      <w:szCs w:val="24"/>
      <w:u w:val="single"/>
    </w:rPr>
  </w:style>
  <w:style w:type="table" w:styleId="TableGrid">
    <w:name w:val="Table Grid"/>
    <w:basedOn w:val="TableNormal"/>
    <w:uiPriority w:val="59"/>
    <w:rsid w:val="002C3B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basedOn w:val="DefaultParagraphFont"/>
    <w:uiPriority w:val="33"/>
    <w:qFormat/>
    <w:rsid w:val="002C3B96"/>
    <w:rPr>
      <w:b/>
      <w:bCs/>
      <w:smallCaps/>
      <w:spacing w:val="5"/>
    </w:rPr>
  </w:style>
  <w:style w:type="paragraph" w:styleId="NoSpacing">
    <w:name w:val="No Spacing"/>
    <w:aliases w:val="Dates"/>
    <w:uiPriority w:val="1"/>
    <w:qFormat/>
    <w:rsid w:val="002C3B96"/>
    <w:pPr>
      <w:jc w:val="right"/>
    </w:pPr>
    <w:rPr>
      <w:rFonts w:ascii="Times New Roman" w:hAnsi="Times New Roman"/>
      <w:b/>
      <w:smallCaps/>
    </w:rPr>
  </w:style>
  <w:style w:type="paragraph" w:styleId="ListParagraph">
    <w:name w:val="List Paragraph"/>
    <w:basedOn w:val="Normal"/>
    <w:uiPriority w:val="34"/>
    <w:qFormat/>
    <w:rsid w:val="00841042"/>
    <w:pPr>
      <w:ind w:left="720"/>
      <w:contextualSpacing/>
    </w:pPr>
  </w:style>
  <w:style w:type="character" w:customStyle="1" w:styleId="Heading1Char">
    <w:name w:val="Heading 1 Char"/>
    <w:basedOn w:val="DefaultParagraphFont"/>
    <w:link w:val="Heading1"/>
    <w:uiPriority w:val="9"/>
    <w:rsid w:val="004D3D95"/>
    <w:rPr>
      <w:rFonts w:ascii="Times New Roman" w:eastAsiaTheme="majorEastAsia" w:hAnsi="Times New Roman" w:cstheme="majorBidi"/>
      <w:b/>
      <w:bCs/>
      <w:caps/>
      <w:szCs w:val="28"/>
    </w:rPr>
  </w:style>
  <w:style w:type="character" w:styleId="Hyperlink">
    <w:name w:val="Hyperlink"/>
    <w:basedOn w:val="DefaultParagraphFont"/>
    <w:rsid w:val="00C56BC9"/>
    <w:rPr>
      <w:color w:val="0000FF"/>
      <w:u w:val="single"/>
    </w:rPr>
  </w:style>
  <w:style w:type="paragraph" w:styleId="Header">
    <w:name w:val="header"/>
    <w:basedOn w:val="Normal"/>
    <w:link w:val="HeaderChar"/>
    <w:uiPriority w:val="99"/>
    <w:unhideWhenUsed/>
    <w:rsid w:val="00A66725"/>
    <w:pPr>
      <w:tabs>
        <w:tab w:val="center" w:pos="4680"/>
        <w:tab w:val="right" w:pos="9360"/>
      </w:tabs>
    </w:pPr>
  </w:style>
  <w:style w:type="character" w:customStyle="1" w:styleId="HeaderChar">
    <w:name w:val="Header Char"/>
    <w:basedOn w:val="DefaultParagraphFont"/>
    <w:link w:val="Header"/>
    <w:uiPriority w:val="99"/>
    <w:rsid w:val="00A66725"/>
    <w:rPr>
      <w:rFonts w:ascii="Times New Roman" w:hAnsi="Times New Roman"/>
    </w:rPr>
  </w:style>
  <w:style w:type="paragraph" w:styleId="Footer">
    <w:name w:val="footer"/>
    <w:basedOn w:val="Normal"/>
    <w:link w:val="FooterChar"/>
    <w:uiPriority w:val="99"/>
    <w:unhideWhenUsed/>
    <w:rsid w:val="00A66725"/>
    <w:pPr>
      <w:tabs>
        <w:tab w:val="center" w:pos="4680"/>
        <w:tab w:val="right" w:pos="9360"/>
      </w:tabs>
    </w:pPr>
  </w:style>
  <w:style w:type="character" w:customStyle="1" w:styleId="FooterChar">
    <w:name w:val="Footer Char"/>
    <w:basedOn w:val="DefaultParagraphFont"/>
    <w:link w:val="Footer"/>
    <w:uiPriority w:val="99"/>
    <w:rsid w:val="00A66725"/>
    <w:rPr>
      <w:rFonts w:ascii="Times New Roman" w:hAnsi="Times New Roman"/>
    </w:rPr>
  </w:style>
  <w:style w:type="paragraph" w:styleId="BalloonText">
    <w:name w:val="Balloon Text"/>
    <w:basedOn w:val="Normal"/>
    <w:link w:val="BalloonTextChar"/>
    <w:uiPriority w:val="99"/>
    <w:semiHidden/>
    <w:unhideWhenUsed/>
    <w:rsid w:val="00A66725"/>
    <w:rPr>
      <w:rFonts w:ascii="Tahoma" w:hAnsi="Tahoma" w:cs="Tahoma"/>
      <w:sz w:val="16"/>
      <w:szCs w:val="16"/>
    </w:rPr>
  </w:style>
  <w:style w:type="character" w:customStyle="1" w:styleId="BalloonTextChar">
    <w:name w:val="Balloon Text Char"/>
    <w:basedOn w:val="DefaultParagraphFont"/>
    <w:link w:val="BalloonText"/>
    <w:uiPriority w:val="99"/>
    <w:semiHidden/>
    <w:rsid w:val="00A66725"/>
    <w:rPr>
      <w:rFonts w:ascii="Tahoma" w:hAnsi="Tahoma" w:cs="Tahoma"/>
      <w:sz w:val="16"/>
      <w:szCs w:val="16"/>
    </w:rPr>
  </w:style>
  <w:style w:type="character" w:styleId="CommentReference">
    <w:name w:val="annotation reference"/>
    <w:basedOn w:val="DefaultParagraphFont"/>
    <w:uiPriority w:val="99"/>
    <w:semiHidden/>
    <w:unhideWhenUsed/>
    <w:rsid w:val="00AC11D3"/>
    <w:rPr>
      <w:sz w:val="16"/>
      <w:szCs w:val="16"/>
    </w:rPr>
  </w:style>
  <w:style w:type="paragraph" w:styleId="CommentText">
    <w:name w:val="annotation text"/>
    <w:basedOn w:val="Normal"/>
    <w:link w:val="CommentTextChar"/>
    <w:uiPriority w:val="99"/>
    <w:semiHidden/>
    <w:unhideWhenUsed/>
    <w:rsid w:val="00AC11D3"/>
    <w:rPr>
      <w:sz w:val="20"/>
      <w:szCs w:val="20"/>
    </w:rPr>
  </w:style>
  <w:style w:type="character" w:customStyle="1" w:styleId="CommentTextChar">
    <w:name w:val="Comment Text Char"/>
    <w:basedOn w:val="DefaultParagraphFont"/>
    <w:link w:val="CommentText"/>
    <w:uiPriority w:val="99"/>
    <w:semiHidden/>
    <w:rsid w:val="00AC11D3"/>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AC11D3"/>
    <w:rPr>
      <w:b/>
      <w:bCs/>
    </w:rPr>
  </w:style>
  <w:style w:type="character" w:customStyle="1" w:styleId="CommentSubjectChar">
    <w:name w:val="Comment Subject Char"/>
    <w:basedOn w:val="CommentTextChar"/>
    <w:link w:val="CommentSubject"/>
    <w:uiPriority w:val="99"/>
    <w:semiHidden/>
    <w:rsid w:val="00AC11D3"/>
    <w:rPr>
      <w:rFonts w:ascii="Times New Roman" w:hAnsi="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3B96"/>
    <w:rPr>
      <w:rFonts w:ascii="Times New Roman" w:hAnsi="Times New Roman"/>
    </w:rPr>
  </w:style>
  <w:style w:type="paragraph" w:styleId="Heading1">
    <w:name w:val="heading 1"/>
    <w:basedOn w:val="Normal"/>
    <w:next w:val="Normal"/>
    <w:link w:val="Heading1Char"/>
    <w:uiPriority w:val="9"/>
    <w:qFormat/>
    <w:rsid w:val="004D3D95"/>
    <w:pPr>
      <w:keepLines/>
      <w:spacing w:after="120"/>
      <w:outlineLvl w:val="0"/>
    </w:pPr>
    <w:rPr>
      <w:rFonts w:eastAsiaTheme="majorEastAsia" w:cstheme="majorBidi"/>
      <w:b/>
      <w:bCs/>
      <w:cap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7B70CD"/>
    <w:pPr>
      <w:spacing w:before="360" w:after="240"/>
      <w:jc w:val="center"/>
    </w:pPr>
    <w:rPr>
      <w:rFonts w:eastAsia="Times New Roman" w:cs="Times New Roman"/>
      <w:b/>
      <w:bCs/>
      <w:smallCaps/>
      <w:sz w:val="28"/>
      <w:szCs w:val="24"/>
      <w:u w:val="single"/>
    </w:rPr>
  </w:style>
  <w:style w:type="character" w:customStyle="1" w:styleId="TitleChar">
    <w:name w:val="Title Char"/>
    <w:basedOn w:val="DefaultParagraphFont"/>
    <w:link w:val="Title"/>
    <w:rsid w:val="007B70CD"/>
    <w:rPr>
      <w:rFonts w:ascii="Times New Roman" w:eastAsia="Times New Roman" w:hAnsi="Times New Roman" w:cs="Times New Roman"/>
      <w:b/>
      <w:bCs/>
      <w:smallCaps/>
      <w:sz w:val="28"/>
      <w:szCs w:val="24"/>
      <w:u w:val="single"/>
    </w:rPr>
  </w:style>
  <w:style w:type="table" w:styleId="TableGrid">
    <w:name w:val="Table Grid"/>
    <w:basedOn w:val="TableNormal"/>
    <w:uiPriority w:val="59"/>
    <w:rsid w:val="002C3B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basedOn w:val="DefaultParagraphFont"/>
    <w:uiPriority w:val="33"/>
    <w:qFormat/>
    <w:rsid w:val="002C3B96"/>
    <w:rPr>
      <w:b/>
      <w:bCs/>
      <w:smallCaps/>
      <w:spacing w:val="5"/>
    </w:rPr>
  </w:style>
  <w:style w:type="paragraph" w:styleId="NoSpacing">
    <w:name w:val="No Spacing"/>
    <w:aliases w:val="Dates"/>
    <w:uiPriority w:val="1"/>
    <w:qFormat/>
    <w:rsid w:val="002C3B96"/>
    <w:pPr>
      <w:jc w:val="right"/>
    </w:pPr>
    <w:rPr>
      <w:rFonts w:ascii="Times New Roman" w:hAnsi="Times New Roman"/>
      <w:b/>
      <w:smallCaps/>
    </w:rPr>
  </w:style>
  <w:style w:type="paragraph" w:styleId="ListParagraph">
    <w:name w:val="List Paragraph"/>
    <w:basedOn w:val="Normal"/>
    <w:uiPriority w:val="34"/>
    <w:qFormat/>
    <w:rsid w:val="00841042"/>
    <w:pPr>
      <w:ind w:left="720"/>
      <w:contextualSpacing/>
    </w:pPr>
  </w:style>
  <w:style w:type="character" w:customStyle="1" w:styleId="Heading1Char">
    <w:name w:val="Heading 1 Char"/>
    <w:basedOn w:val="DefaultParagraphFont"/>
    <w:link w:val="Heading1"/>
    <w:uiPriority w:val="9"/>
    <w:rsid w:val="004D3D95"/>
    <w:rPr>
      <w:rFonts w:ascii="Times New Roman" w:eastAsiaTheme="majorEastAsia" w:hAnsi="Times New Roman" w:cstheme="majorBidi"/>
      <w:b/>
      <w:bCs/>
      <w:caps/>
      <w:szCs w:val="28"/>
    </w:rPr>
  </w:style>
  <w:style w:type="character" w:styleId="Hyperlink">
    <w:name w:val="Hyperlink"/>
    <w:basedOn w:val="DefaultParagraphFont"/>
    <w:rsid w:val="00C56BC9"/>
    <w:rPr>
      <w:color w:val="0000FF"/>
      <w:u w:val="single"/>
    </w:rPr>
  </w:style>
  <w:style w:type="paragraph" w:styleId="Header">
    <w:name w:val="header"/>
    <w:basedOn w:val="Normal"/>
    <w:link w:val="HeaderChar"/>
    <w:uiPriority w:val="99"/>
    <w:unhideWhenUsed/>
    <w:rsid w:val="00A66725"/>
    <w:pPr>
      <w:tabs>
        <w:tab w:val="center" w:pos="4680"/>
        <w:tab w:val="right" w:pos="9360"/>
      </w:tabs>
    </w:pPr>
  </w:style>
  <w:style w:type="character" w:customStyle="1" w:styleId="HeaderChar">
    <w:name w:val="Header Char"/>
    <w:basedOn w:val="DefaultParagraphFont"/>
    <w:link w:val="Header"/>
    <w:uiPriority w:val="99"/>
    <w:rsid w:val="00A66725"/>
    <w:rPr>
      <w:rFonts w:ascii="Times New Roman" w:hAnsi="Times New Roman"/>
    </w:rPr>
  </w:style>
  <w:style w:type="paragraph" w:styleId="Footer">
    <w:name w:val="footer"/>
    <w:basedOn w:val="Normal"/>
    <w:link w:val="FooterChar"/>
    <w:uiPriority w:val="99"/>
    <w:unhideWhenUsed/>
    <w:rsid w:val="00A66725"/>
    <w:pPr>
      <w:tabs>
        <w:tab w:val="center" w:pos="4680"/>
        <w:tab w:val="right" w:pos="9360"/>
      </w:tabs>
    </w:pPr>
  </w:style>
  <w:style w:type="character" w:customStyle="1" w:styleId="FooterChar">
    <w:name w:val="Footer Char"/>
    <w:basedOn w:val="DefaultParagraphFont"/>
    <w:link w:val="Footer"/>
    <w:uiPriority w:val="99"/>
    <w:rsid w:val="00A66725"/>
    <w:rPr>
      <w:rFonts w:ascii="Times New Roman" w:hAnsi="Times New Roman"/>
    </w:rPr>
  </w:style>
  <w:style w:type="paragraph" w:styleId="BalloonText">
    <w:name w:val="Balloon Text"/>
    <w:basedOn w:val="Normal"/>
    <w:link w:val="BalloonTextChar"/>
    <w:uiPriority w:val="99"/>
    <w:semiHidden/>
    <w:unhideWhenUsed/>
    <w:rsid w:val="00A66725"/>
    <w:rPr>
      <w:rFonts w:ascii="Tahoma" w:hAnsi="Tahoma" w:cs="Tahoma"/>
      <w:sz w:val="16"/>
      <w:szCs w:val="16"/>
    </w:rPr>
  </w:style>
  <w:style w:type="character" w:customStyle="1" w:styleId="BalloonTextChar">
    <w:name w:val="Balloon Text Char"/>
    <w:basedOn w:val="DefaultParagraphFont"/>
    <w:link w:val="BalloonText"/>
    <w:uiPriority w:val="99"/>
    <w:semiHidden/>
    <w:rsid w:val="00A66725"/>
    <w:rPr>
      <w:rFonts w:ascii="Tahoma" w:hAnsi="Tahoma" w:cs="Tahoma"/>
      <w:sz w:val="16"/>
      <w:szCs w:val="16"/>
    </w:rPr>
  </w:style>
  <w:style w:type="character" w:styleId="CommentReference">
    <w:name w:val="annotation reference"/>
    <w:basedOn w:val="DefaultParagraphFont"/>
    <w:uiPriority w:val="99"/>
    <w:semiHidden/>
    <w:unhideWhenUsed/>
    <w:rsid w:val="00AC11D3"/>
    <w:rPr>
      <w:sz w:val="16"/>
      <w:szCs w:val="16"/>
    </w:rPr>
  </w:style>
  <w:style w:type="paragraph" w:styleId="CommentText">
    <w:name w:val="annotation text"/>
    <w:basedOn w:val="Normal"/>
    <w:link w:val="CommentTextChar"/>
    <w:uiPriority w:val="99"/>
    <w:semiHidden/>
    <w:unhideWhenUsed/>
    <w:rsid w:val="00AC11D3"/>
    <w:rPr>
      <w:sz w:val="20"/>
      <w:szCs w:val="20"/>
    </w:rPr>
  </w:style>
  <w:style w:type="character" w:customStyle="1" w:styleId="CommentTextChar">
    <w:name w:val="Comment Text Char"/>
    <w:basedOn w:val="DefaultParagraphFont"/>
    <w:link w:val="CommentText"/>
    <w:uiPriority w:val="99"/>
    <w:semiHidden/>
    <w:rsid w:val="00AC11D3"/>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AC11D3"/>
    <w:rPr>
      <w:b/>
      <w:bCs/>
    </w:rPr>
  </w:style>
  <w:style w:type="character" w:customStyle="1" w:styleId="CommentSubjectChar">
    <w:name w:val="Comment Subject Char"/>
    <w:basedOn w:val="CommentTextChar"/>
    <w:link w:val="CommentSubject"/>
    <w:uiPriority w:val="99"/>
    <w:semiHidden/>
    <w:rsid w:val="00AC11D3"/>
    <w:rPr>
      <w:rFonts w:ascii="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1688567">
      <w:bodyDiv w:val="1"/>
      <w:marLeft w:val="0"/>
      <w:marRight w:val="0"/>
      <w:marTop w:val="0"/>
      <w:marBottom w:val="0"/>
      <w:divBdr>
        <w:top w:val="none" w:sz="0" w:space="0" w:color="auto"/>
        <w:left w:val="none" w:sz="0" w:space="0" w:color="auto"/>
        <w:bottom w:val="none" w:sz="0" w:space="0" w:color="auto"/>
        <w:right w:val="none" w:sz="0" w:space="0" w:color="auto"/>
      </w:divBdr>
    </w:div>
    <w:div w:id="813834203">
      <w:bodyDiv w:val="1"/>
      <w:marLeft w:val="0"/>
      <w:marRight w:val="0"/>
      <w:marTop w:val="0"/>
      <w:marBottom w:val="0"/>
      <w:divBdr>
        <w:top w:val="none" w:sz="0" w:space="0" w:color="auto"/>
        <w:left w:val="none" w:sz="0" w:space="0" w:color="auto"/>
        <w:bottom w:val="none" w:sz="0" w:space="0" w:color="auto"/>
        <w:right w:val="none" w:sz="0" w:space="0" w:color="auto"/>
      </w:divBdr>
    </w:div>
    <w:div w:id="2114592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LHertz@med.umich.ed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analytics.ncsu.edu/sesug/2012/PO-1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3648</Words>
  <Characters>20798</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University of Michigan - College of Pharmacy</Company>
  <LinksUpToDate>false</LinksUpToDate>
  <CharactersWithSpaces>24398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Hertz, Daniel</cp:lastModifiedBy>
  <cp:revision>2</cp:revision>
  <dcterms:created xsi:type="dcterms:W3CDTF">2016-02-04T15:15:00Z</dcterms:created>
  <dcterms:modified xsi:type="dcterms:W3CDTF">2016-02-04T15:15:00Z</dcterms:modified>
</cp:coreProperties>
</file>