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D9502" w14:textId="77777777" w:rsidR="00916E33" w:rsidRPr="00916E33" w:rsidRDefault="00916E33" w:rsidP="00916E33">
      <w:pPr>
        <w:jc w:val="center"/>
        <w:rPr>
          <w:rFonts w:ascii="Times New Roman" w:eastAsia="Times New Roman" w:hAnsi="Times New Roman" w:cs="Times New Roman"/>
          <w:b/>
          <w:i/>
          <w:color w:val="44546A" w:themeColor="text2"/>
          <w:sz w:val="24"/>
          <w:szCs w:val="24"/>
        </w:rPr>
      </w:pPr>
      <w:r w:rsidRPr="00916E33">
        <w:rPr>
          <w:rFonts w:ascii="Times New Roman" w:eastAsia="Times New Roman" w:hAnsi="Times New Roman" w:cs="Times New Roman"/>
          <w:b/>
          <w:i/>
          <w:color w:val="44546A" w:themeColor="text2"/>
          <w:sz w:val="24"/>
          <w:szCs w:val="24"/>
        </w:rPr>
        <w:t>Jay Schneekloth, PhD</w:t>
      </w:r>
    </w:p>
    <w:p w14:paraId="2CCA4F5C" w14:textId="77777777" w:rsidR="00916E33" w:rsidRPr="00916E33" w:rsidRDefault="00916E33" w:rsidP="00916E33">
      <w:pPr>
        <w:jc w:val="center"/>
        <w:rPr>
          <w:rFonts w:ascii="Times New Roman" w:eastAsia="Times New Roman" w:hAnsi="Times New Roman" w:cs="Times New Roman"/>
          <w:b/>
          <w:i/>
          <w:color w:val="44546A" w:themeColor="text2"/>
          <w:sz w:val="24"/>
          <w:szCs w:val="24"/>
        </w:rPr>
      </w:pPr>
      <w:r w:rsidRPr="00916E33">
        <w:rPr>
          <w:rFonts w:ascii="Times New Roman" w:eastAsia="Times New Roman" w:hAnsi="Times New Roman" w:cs="Times New Roman"/>
          <w:b/>
          <w:i/>
          <w:color w:val="44546A" w:themeColor="text2"/>
          <w:sz w:val="24"/>
          <w:szCs w:val="24"/>
        </w:rPr>
        <w:t>Senior Investigator, Chemical Biology Laboratory</w:t>
      </w:r>
    </w:p>
    <w:p w14:paraId="685349E5" w14:textId="77777777" w:rsidR="00916E33" w:rsidRPr="00916E33" w:rsidRDefault="00916E33" w:rsidP="00916E33">
      <w:pPr>
        <w:jc w:val="center"/>
        <w:rPr>
          <w:rFonts w:ascii="Times New Roman" w:eastAsia="Times New Roman" w:hAnsi="Times New Roman" w:cs="Times New Roman"/>
          <w:b/>
          <w:i/>
          <w:color w:val="44546A" w:themeColor="text2"/>
          <w:sz w:val="24"/>
          <w:szCs w:val="24"/>
        </w:rPr>
      </w:pPr>
      <w:r w:rsidRPr="00916E33">
        <w:rPr>
          <w:rFonts w:ascii="Times New Roman" w:eastAsia="Times New Roman" w:hAnsi="Times New Roman" w:cs="Times New Roman"/>
          <w:b/>
          <w:i/>
          <w:color w:val="44546A" w:themeColor="text2"/>
          <w:sz w:val="24"/>
          <w:szCs w:val="24"/>
        </w:rPr>
        <w:t>Head, Chemical Genetics Section</w:t>
      </w:r>
    </w:p>
    <w:p w14:paraId="5E46CF59" w14:textId="77777777" w:rsidR="00916E33" w:rsidRPr="00916E33" w:rsidRDefault="00916E33" w:rsidP="00916E33">
      <w:pPr>
        <w:jc w:val="center"/>
        <w:rPr>
          <w:rFonts w:ascii="Times New Roman" w:eastAsia="Times New Roman" w:hAnsi="Times New Roman" w:cs="Times New Roman"/>
          <w:b/>
          <w:i/>
          <w:color w:val="44546A" w:themeColor="text2"/>
          <w:sz w:val="24"/>
          <w:szCs w:val="24"/>
        </w:rPr>
      </w:pPr>
      <w:r w:rsidRPr="00916E33">
        <w:rPr>
          <w:rFonts w:ascii="Times New Roman" w:eastAsia="Times New Roman" w:hAnsi="Times New Roman" w:cs="Times New Roman"/>
          <w:b/>
          <w:i/>
          <w:color w:val="44546A" w:themeColor="text2"/>
          <w:sz w:val="24"/>
          <w:szCs w:val="24"/>
        </w:rPr>
        <w:t>National Cancer Institute</w:t>
      </w:r>
    </w:p>
    <w:p w14:paraId="5D8D7E85" w14:textId="77777777" w:rsidR="00916E33" w:rsidRPr="00916E33" w:rsidRDefault="00916E33" w:rsidP="00916E33">
      <w:pPr>
        <w:jc w:val="center"/>
        <w:rPr>
          <w:rFonts w:ascii="Times New Roman" w:eastAsia="Times New Roman" w:hAnsi="Times New Roman" w:cs="Times New Roman"/>
          <w:b/>
          <w:i/>
          <w:color w:val="44546A" w:themeColor="text2"/>
          <w:sz w:val="24"/>
          <w:szCs w:val="24"/>
        </w:rPr>
      </w:pPr>
    </w:p>
    <w:p w14:paraId="183B9174" w14:textId="77777777" w:rsidR="00916E33" w:rsidRPr="00916E33" w:rsidRDefault="00916E33" w:rsidP="00916E33">
      <w:pPr>
        <w:jc w:val="center"/>
        <w:rPr>
          <w:rFonts w:ascii="Times New Roman" w:eastAsia="Times New Roman" w:hAnsi="Times New Roman" w:cs="Times New Roman"/>
          <w:b/>
          <w:i/>
          <w:color w:val="44546A" w:themeColor="text2"/>
          <w:sz w:val="24"/>
          <w:szCs w:val="24"/>
        </w:rPr>
      </w:pPr>
      <w:r w:rsidRPr="00916E33">
        <w:rPr>
          <w:rFonts w:ascii="Times New Roman" w:eastAsia="Times New Roman" w:hAnsi="Times New Roman" w:cs="Times New Roman"/>
          <w:b/>
          <w:i/>
          <w:color w:val="44546A" w:themeColor="text2"/>
          <w:sz w:val="24"/>
          <w:szCs w:val="24"/>
        </w:rPr>
        <w:t>2548 North University Building</w:t>
      </w:r>
    </w:p>
    <w:p w14:paraId="4047E083" w14:textId="77777777" w:rsidR="00916E33" w:rsidRPr="00916E33" w:rsidRDefault="00916E33" w:rsidP="00916E33">
      <w:pPr>
        <w:jc w:val="center"/>
        <w:rPr>
          <w:rFonts w:ascii="Times New Roman" w:eastAsia="Times New Roman" w:hAnsi="Times New Roman" w:cs="Times New Roman"/>
          <w:b/>
          <w:i/>
          <w:color w:val="44546A" w:themeColor="text2"/>
          <w:sz w:val="24"/>
          <w:szCs w:val="24"/>
        </w:rPr>
      </w:pPr>
      <w:r w:rsidRPr="00916E33">
        <w:rPr>
          <w:rFonts w:ascii="Times New Roman" w:eastAsia="Times New Roman" w:hAnsi="Times New Roman" w:cs="Times New Roman"/>
          <w:b/>
          <w:i/>
          <w:color w:val="44546A" w:themeColor="text2"/>
          <w:sz w:val="24"/>
          <w:szCs w:val="24"/>
        </w:rPr>
        <w:t>4:00pm Thursday, January 19, 2023</w:t>
      </w:r>
    </w:p>
    <w:p w14:paraId="1546303F" w14:textId="77777777" w:rsidR="00916E33" w:rsidRPr="00916E33" w:rsidRDefault="00916E33" w:rsidP="00916E33">
      <w:pPr>
        <w:jc w:val="center"/>
        <w:rPr>
          <w:rStyle w:val="emailstyle15"/>
          <w:rFonts w:ascii="Times New Roman" w:hAnsi="Times New Roman" w:cs="Times New Roman"/>
          <w:b/>
          <w:bCs/>
          <w:i/>
          <w:iCs/>
          <w:sz w:val="24"/>
          <w:szCs w:val="24"/>
        </w:rPr>
      </w:pPr>
    </w:p>
    <w:p w14:paraId="62AC4388" w14:textId="67087A89" w:rsidR="00171626" w:rsidRPr="00916E33" w:rsidRDefault="00916E33" w:rsidP="00916E33">
      <w:pPr>
        <w:jc w:val="center"/>
        <w:rPr>
          <w:rStyle w:val="emailstyle15"/>
          <w:rFonts w:ascii="Times New Roman" w:hAnsi="Times New Roman" w:cs="Times New Roman"/>
          <w:b/>
          <w:bCs/>
          <w:i/>
          <w:iCs/>
          <w:sz w:val="24"/>
          <w:szCs w:val="24"/>
        </w:rPr>
      </w:pPr>
      <w:r w:rsidRPr="00916E33">
        <w:rPr>
          <w:rStyle w:val="emailstyle15"/>
          <w:rFonts w:ascii="Times New Roman" w:hAnsi="Times New Roman" w:cs="Times New Roman"/>
          <w:b/>
          <w:bCs/>
          <w:i/>
          <w:iCs/>
          <w:sz w:val="24"/>
          <w:szCs w:val="24"/>
        </w:rPr>
        <w:t>“</w:t>
      </w:r>
      <w:r w:rsidRPr="00916E33">
        <w:rPr>
          <w:rStyle w:val="emailstyle15"/>
          <w:rFonts w:ascii="Times New Roman" w:hAnsi="Times New Roman" w:cs="Times New Roman"/>
          <w:b/>
          <w:bCs/>
          <w:i/>
          <w:iCs/>
          <w:sz w:val="24"/>
          <w:szCs w:val="24"/>
        </w:rPr>
        <w:t>Tools and Tactics for Targeting RNA with Small Molecules</w:t>
      </w:r>
      <w:r w:rsidRPr="00916E33">
        <w:rPr>
          <w:rStyle w:val="emailstyle15"/>
          <w:rFonts w:ascii="Times New Roman" w:hAnsi="Times New Roman" w:cs="Times New Roman"/>
          <w:b/>
          <w:bCs/>
          <w:i/>
          <w:iCs/>
          <w:sz w:val="24"/>
          <w:szCs w:val="24"/>
        </w:rPr>
        <w:t>”</w:t>
      </w:r>
    </w:p>
    <w:p w14:paraId="4B51B94E" w14:textId="77777777" w:rsidR="00916E33" w:rsidRPr="00916E33" w:rsidRDefault="00916E33">
      <w:pPr>
        <w:rPr>
          <w:rStyle w:val="emailstyle15"/>
          <w:rFonts w:ascii="Times New Roman" w:hAnsi="Times New Roman" w:cs="Times New Roman"/>
          <w:sz w:val="24"/>
          <w:szCs w:val="24"/>
        </w:rPr>
      </w:pPr>
    </w:p>
    <w:p w14:paraId="51DB00F5" w14:textId="77777777" w:rsidR="00916E33" w:rsidRPr="00916E33" w:rsidRDefault="00916E33" w:rsidP="00916E33">
      <w:pPr>
        <w:rPr>
          <w:rFonts w:ascii="Times New Roman" w:hAnsi="Times New Roman" w:cs="Times New Roman"/>
          <w:sz w:val="24"/>
          <w:szCs w:val="24"/>
        </w:rPr>
      </w:pPr>
      <w:r w:rsidRPr="00916E33">
        <w:rPr>
          <w:rFonts w:ascii="Times New Roman" w:hAnsi="Times New Roman" w:cs="Times New Roman"/>
          <w:sz w:val="24"/>
          <w:szCs w:val="24"/>
        </w:rPr>
        <w:t>Targeting RNA with small molecules is an attractive approach with the potential to pharmacologically modulate “undruggable” proteins, or even non-coding RNAs, with druglike small molecules. However, there are few examples of druglike small molecules that directly bind to RNA. In this talk, I will describe my laboratory’s efforts to use a small molecule microarray high throughput screening platform to rapidly identify molecules that directly interact with structured RNA targets. In addition to discussing specific bacterial and human RNAs we have studied to develop medicinal chemistry and chemical biology tools to interrogate RNA, I will describe how we have developed machine learning algorithms to characterize RNA-binding chemical space.</w:t>
      </w:r>
    </w:p>
    <w:p w14:paraId="33EC037F" w14:textId="77777777" w:rsidR="00916E33" w:rsidRPr="00916E33" w:rsidRDefault="00916E33">
      <w:pPr>
        <w:rPr>
          <w:rFonts w:ascii="Times New Roman" w:hAnsi="Times New Roman" w:cs="Times New Roman"/>
          <w:sz w:val="24"/>
          <w:szCs w:val="24"/>
        </w:rPr>
      </w:pPr>
    </w:p>
    <w:sectPr w:rsidR="00916E33" w:rsidRPr="0091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33"/>
    <w:rsid w:val="00171626"/>
    <w:rsid w:val="00916E33"/>
    <w:rsid w:val="00BA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AD02"/>
  <w15:chartTrackingRefBased/>
  <w15:docId w15:val="{ADC61199-459C-49B6-AF54-4F73502C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16E33"/>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 ITS</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dc:creator>
  <cp:keywords/>
  <dc:description/>
  <cp:lastModifiedBy>Grey</cp:lastModifiedBy>
  <cp:revision>1</cp:revision>
  <dcterms:created xsi:type="dcterms:W3CDTF">2023-01-17T13:22:00Z</dcterms:created>
  <dcterms:modified xsi:type="dcterms:W3CDTF">2023-01-17T13:33:00Z</dcterms:modified>
</cp:coreProperties>
</file>