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62E" w:rsidRPr="001C0FEA" w:rsidRDefault="003A762E" w:rsidP="001C0FEA">
      <w:pPr>
        <w:ind w:left="720" w:firstLine="720"/>
        <w:jc w:val="center"/>
        <w:rPr>
          <w:color w:val="002060"/>
          <w:sz w:val="28"/>
          <w:szCs w:val="28"/>
        </w:rPr>
      </w:pPr>
    </w:p>
    <w:p w:rsidR="00D023F6" w:rsidRPr="001C0FEA" w:rsidRDefault="003A762E" w:rsidP="001C0FEA">
      <w:pPr>
        <w:jc w:val="center"/>
        <w:rPr>
          <w:color w:val="002060"/>
          <w:sz w:val="28"/>
          <w:szCs w:val="28"/>
        </w:rPr>
      </w:pPr>
      <w:r w:rsidRPr="001C0FEA">
        <w:rPr>
          <w:noProof/>
          <w:color w:val="002060"/>
          <w:sz w:val="28"/>
          <w:szCs w:val="28"/>
        </w:rPr>
        <w:drawing>
          <wp:inline distT="0" distB="0" distL="0" distR="0" wp14:anchorId="1839DA8A" wp14:editId="7E81B001">
            <wp:extent cx="4791075" cy="583125"/>
            <wp:effectExtent l="0" t="0" r="0" b="7620"/>
            <wp:docPr id="1" name="Picture 1" descr="G:\College-Wide\COP Logo Library Rev 7-1-2013\Pharmaceutical Sciences signature set\signature-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llege-Wide\COP Logo Library Rev 7-1-2013\Pharmaceutical Sciences signature set\signature-stationer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802827" cy="584555"/>
                    </a:xfrm>
                    <a:prstGeom prst="rect">
                      <a:avLst/>
                    </a:prstGeom>
                    <a:noFill/>
                    <a:ln>
                      <a:noFill/>
                    </a:ln>
                  </pic:spPr>
                </pic:pic>
              </a:graphicData>
            </a:graphic>
          </wp:inline>
        </w:drawing>
      </w:r>
    </w:p>
    <w:p w:rsidR="00675A22" w:rsidRPr="00675A22" w:rsidRDefault="00675A22" w:rsidP="00675A22">
      <w:pPr>
        <w:rPr>
          <w:color w:val="002060"/>
          <w:sz w:val="16"/>
          <w:szCs w:val="16"/>
        </w:rPr>
      </w:pPr>
    </w:p>
    <w:p w:rsidR="00675A22" w:rsidRPr="00675A22" w:rsidRDefault="00675A22" w:rsidP="00675A22">
      <w:pPr>
        <w:jc w:val="center"/>
        <w:rPr>
          <w:b/>
          <w:color w:val="002060"/>
          <w:sz w:val="24"/>
          <w:szCs w:val="24"/>
        </w:rPr>
      </w:pPr>
      <w:r w:rsidRPr="00675A22">
        <w:rPr>
          <w:color w:val="002060"/>
          <w:sz w:val="24"/>
          <w:szCs w:val="24"/>
        </w:rPr>
        <w:t>Pharmaceutical Sciences is pleased to announce the</w:t>
      </w:r>
      <w:r w:rsidRPr="00675A22">
        <w:rPr>
          <w:color w:val="002060"/>
          <w:sz w:val="24"/>
          <w:szCs w:val="24"/>
        </w:rPr>
        <w:br/>
      </w:r>
      <w:r w:rsidRPr="00675A22">
        <w:rPr>
          <w:b/>
          <w:color w:val="002060"/>
          <w:sz w:val="24"/>
          <w:szCs w:val="24"/>
        </w:rPr>
        <w:t xml:space="preserve">Allen J. </w:t>
      </w:r>
      <w:proofErr w:type="spellStart"/>
      <w:r w:rsidRPr="00675A22">
        <w:rPr>
          <w:b/>
          <w:color w:val="002060"/>
          <w:sz w:val="24"/>
          <w:szCs w:val="24"/>
        </w:rPr>
        <w:t>Sedman</w:t>
      </w:r>
      <w:proofErr w:type="spellEnd"/>
      <w:r w:rsidRPr="00675A22">
        <w:rPr>
          <w:b/>
          <w:color w:val="002060"/>
          <w:sz w:val="24"/>
          <w:szCs w:val="24"/>
        </w:rPr>
        <w:t xml:space="preserve"> Lecture</w:t>
      </w:r>
    </w:p>
    <w:p w:rsidR="00675A22" w:rsidRPr="00675A22" w:rsidRDefault="00675A22" w:rsidP="00675A22">
      <w:pPr>
        <w:jc w:val="center"/>
        <w:rPr>
          <w:color w:val="002060"/>
          <w:sz w:val="18"/>
          <w:szCs w:val="18"/>
        </w:rPr>
      </w:pPr>
    </w:p>
    <w:p w:rsidR="00E6295D" w:rsidRPr="001C0FEA" w:rsidRDefault="003E5DA5" w:rsidP="001C0FEA">
      <w:pPr>
        <w:ind w:right="54"/>
        <w:jc w:val="center"/>
        <w:rPr>
          <w:color w:val="002060"/>
          <w:sz w:val="24"/>
          <w:szCs w:val="24"/>
        </w:rPr>
      </w:pPr>
      <w:r w:rsidRPr="001C0FEA">
        <w:rPr>
          <w:color w:val="002060"/>
          <w:sz w:val="24"/>
          <w:szCs w:val="24"/>
        </w:rPr>
        <w:t>Wednesday, September 25</w:t>
      </w:r>
      <w:r w:rsidR="00243606" w:rsidRPr="001C0FEA">
        <w:rPr>
          <w:color w:val="002060"/>
          <w:sz w:val="24"/>
          <w:szCs w:val="24"/>
        </w:rPr>
        <w:t>, 2019</w:t>
      </w:r>
    </w:p>
    <w:p w:rsidR="00C904B6" w:rsidRPr="001C0FEA" w:rsidRDefault="00243606" w:rsidP="001C0FEA">
      <w:pPr>
        <w:ind w:right="54"/>
        <w:jc w:val="center"/>
        <w:rPr>
          <w:bCs/>
          <w:color w:val="002060"/>
          <w:sz w:val="24"/>
          <w:szCs w:val="24"/>
        </w:rPr>
      </w:pPr>
      <w:r w:rsidRPr="001C0FEA">
        <w:rPr>
          <w:color w:val="002060"/>
          <w:sz w:val="24"/>
          <w:szCs w:val="24"/>
        </w:rPr>
        <w:t>2548 North University Building</w:t>
      </w:r>
    </w:p>
    <w:p w:rsidR="003A762E" w:rsidRPr="001C0FEA" w:rsidRDefault="00E6295D" w:rsidP="001C0FEA">
      <w:pPr>
        <w:ind w:right="54"/>
        <w:jc w:val="center"/>
        <w:rPr>
          <w:color w:val="002060"/>
          <w:sz w:val="24"/>
          <w:szCs w:val="24"/>
        </w:rPr>
      </w:pPr>
      <w:r w:rsidRPr="001C0FEA">
        <w:rPr>
          <w:color w:val="002060"/>
          <w:sz w:val="24"/>
          <w:szCs w:val="24"/>
        </w:rPr>
        <w:t>4:00-5:00 pm</w:t>
      </w:r>
    </w:p>
    <w:p w:rsidR="00E6295D" w:rsidRPr="00675A22" w:rsidRDefault="00E6295D" w:rsidP="001C0FEA">
      <w:pPr>
        <w:jc w:val="center"/>
        <w:rPr>
          <w:color w:val="002060"/>
          <w:sz w:val="18"/>
          <w:szCs w:val="18"/>
        </w:rPr>
      </w:pPr>
    </w:p>
    <w:p w:rsidR="003E5DA5" w:rsidRPr="001C0FEA" w:rsidRDefault="00E6295D" w:rsidP="001C0FEA">
      <w:pPr>
        <w:jc w:val="center"/>
        <w:rPr>
          <w:b/>
          <w:color w:val="002060"/>
          <w:sz w:val="24"/>
          <w:szCs w:val="24"/>
        </w:rPr>
      </w:pPr>
      <w:r w:rsidRPr="001C0FEA">
        <w:rPr>
          <w:b/>
          <w:color w:val="002060"/>
          <w:sz w:val="24"/>
          <w:szCs w:val="24"/>
        </w:rPr>
        <w:t xml:space="preserve"> </w:t>
      </w:r>
      <w:r w:rsidR="003A762E" w:rsidRPr="001C0FEA">
        <w:rPr>
          <w:b/>
          <w:color w:val="002060"/>
          <w:sz w:val="24"/>
          <w:szCs w:val="24"/>
        </w:rPr>
        <w:t>“</w:t>
      </w:r>
      <w:r w:rsidR="003E5DA5" w:rsidRPr="001C0FEA">
        <w:rPr>
          <w:b/>
          <w:color w:val="002060"/>
          <w:sz w:val="24"/>
          <w:szCs w:val="24"/>
        </w:rPr>
        <w:t xml:space="preserve">Altered Hepatic Efflux Transporters in Liver Disease: </w:t>
      </w:r>
    </w:p>
    <w:p w:rsidR="00E6295D" w:rsidRPr="001C0FEA" w:rsidRDefault="003E5DA5" w:rsidP="001C0FEA">
      <w:pPr>
        <w:jc w:val="center"/>
        <w:rPr>
          <w:b/>
          <w:color w:val="002060"/>
          <w:sz w:val="24"/>
          <w:szCs w:val="24"/>
        </w:rPr>
      </w:pPr>
      <w:r w:rsidRPr="001C0FEA">
        <w:rPr>
          <w:b/>
          <w:color w:val="002060"/>
          <w:sz w:val="24"/>
          <w:szCs w:val="24"/>
        </w:rPr>
        <w:t>Implications for Precision Medicine</w:t>
      </w:r>
      <w:r w:rsidR="003A762E" w:rsidRPr="001C0FEA">
        <w:rPr>
          <w:b/>
          <w:color w:val="002060"/>
          <w:sz w:val="24"/>
          <w:szCs w:val="24"/>
        </w:rPr>
        <w:t>”</w:t>
      </w:r>
    </w:p>
    <w:p w:rsidR="00E6295D" w:rsidRPr="001C0FEA" w:rsidRDefault="00E6295D" w:rsidP="001C0FEA">
      <w:pPr>
        <w:ind w:right="54"/>
        <w:rPr>
          <w:color w:val="002060"/>
          <w:sz w:val="16"/>
          <w:szCs w:val="16"/>
        </w:rPr>
      </w:pPr>
    </w:p>
    <w:p w:rsidR="003A762E" w:rsidRPr="001C0FEA" w:rsidRDefault="003E5DA5" w:rsidP="001C0FEA">
      <w:pPr>
        <w:ind w:right="54"/>
        <w:jc w:val="center"/>
        <w:rPr>
          <w:color w:val="002060"/>
          <w:sz w:val="28"/>
          <w:szCs w:val="28"/>
        </w:rPr>
      </w:pPr>
      <w:r w:rsidRPr="001C0FEA">
        <w:rPr>
          <w:noProof/>
          <w:color w:val="002060"/>
          <w:sz w:val="28"/>
          <w:szCs w:val="28"/>
        </w:rPr>
        <w:drawing>
          <wp:inline distT="0" distB="0" distL="0" distR="0">
            <wp:extent cx="1470762" cy="1837592"/>
            <wp:effectExtent l="0" t="0" r="0" b="0"/>
            <wp:docPr id="2" name="Picture 2" descr="C:\Users\thardy\AppData\Local\Microsoft\Windows\INetCache\Content.Outlook\WFFHHFXU\810_5928-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rdy\AppData\Local\Microsoft\Windows\INetCache\Content.Outlook\WFFHHFXU\810_5928-cop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84356" cy="1854576"/>
                    </a:xfrm>
                    <a:prstGeom prst="rect">
                      <a:avLst/>
                    </a:prstGeom>
                    <a:noFill/>
                    <a:ln>
                      <a:noFill/>
                    </a:ln>
                  </pic:spPr>
                </pic:pic>
              </a:graphicData>
            </a:graphic>
          </wp:inline>
        </w:drawing>
      </w:r>
    </w:p>
    <w:p w:rsidR="006F051E" w:rsidRPr="001C0FEA" w:rsidRDefault="00C904B6" w:rsidP="001C0FEA">
      <w:pPr>
        <w:ind w:right="54"/>
        <w:jc w:val="center"/>
        <w:rPr>
          <w:color w:val="002060"/>
          <w:sz w:val="22"/>
          <w:szCs w:val="22"/>
        </w:rPr>
      </w:pPr>
      <w:bookmarkStart w:id="0" w:name="_GoBack"/>
      <w:r w:rsidRPr="001C0FEA">
        <w:rPr>
          <w:color w:val="002060"/>
          <w:sz w:val="24"/>
          <w:szCs w:val="24"/>
        </w:rPr>
        <w:br/>
      </w:r>
      <w:bookmarkEnd w:id="0"/>
      <w:r w:rsidR="003A762E" w:rsidRPr="001C0FEA">
        <w:rPr>
          <w:color w:val="002060"/>
          <w:sz w:val="22"/>
          <w:szCs w:val="22"/>
        </w:rPr>
        <w:t>Presented by:</w:t>
      </w:r>
    </w:p>
    <w:p w:rsidR="003E5DA5" w:rsidRPr="001C0FEA" w:rsidRDefault="003E5DA5" w:rsidP="001C0FEA">
      <w:pPr>
        <w:rPr>
          <w:b/>
          <w:color w:val="002060"/>
          <w:sz w:val="16"/>
          <w:szCs w:val="16"/>
        </w:rPr>
      </w:pPr>
    </w:p>
    <w:p w:rsidR="003E5DA5" w:rsidRPr="001C0FEA" w:rsidRDefault="003E5DA5" w:rsidP="001C0FEA">
      <w:pPr>
        <w:jc w:val="center"/>
        <w:rPr>
          <w:b/>
          <w:color w:val="002060"/>
          <w:sz w:val="24"/>
          <w:szCs w:val="24"/>
        </w:rPr>
      </w:pPr>
      <w:r w:rsidRPr="001C0FEA">
        <w:rPr>
          <w:b/>
          <w:color w:val="002060"/>
          <w:sz w:val="24"/>
          <w:szCs w:val="24"/>
        </w:rPr>
        <w:t>Ki</w:t>
      </w:r>
      <w:r w:rsidR="001C0FEA" w:rsidRPr="001C0FEA">
        <w:rPr>
          <w:b/>
          <w:color w:val="002060"/>
          <w:sz w:val="24"/>
          <w:szCs w:val="24"/>
        </w:rPr>
        <w:t xml:space="preserve">m L.R. </w:t>
      </w:r>
      <w:proofErr w:type="spellStart"/>
      <w:r w:rsidR="001C0FEA" w:rsidRPr="001C0FEA">
        <w:rPr>
          <w:b/>
          <w:color w:val="002060"/>
          <w:sz w:val="24"/>
          <w:szCs w:val="24"/>
        </w:rPr>
        <w:t>Brouwer</w:t>
      </w:r>
      <w:proofErr w:type="spellEnd"/>
      <w:r w:rsidR="001C0FEA" w:rsidRPr="001C0FEA">
        <w:rPr>
          <w:b/>
          <w:color w:val="002060"/>
          <w:sz w:val="24"/>
          <w:szCs w:val="24"/>
        </w:rPr>
        <w:t xml:space="preserve">, </w:t>
      </w:r>
      <w:proofErr w:type="spellStart"/>
      <w:r w:rsidR="001C0FEA" w:rsidRPr="001C0FEA">
        <w:rPr>
          <w:b/>
          <w:color w:val="002060"/>
          <w:sz w:val="24"/>
          <w:szCs w:val="24"/>
        </w:rPr>
        <w:t>Pharm.D</w:t>
      </w:r>
      <w:proofErr w:type="spellEnd"/>
      <w:r w:rsidR="001C0FEA" w:rsidRPr="001C0FEA">
        <w:rPr>
          <w:b/>
          <w:color w:val="002060"/>
          <w:sz w:val="24"/>
          <w:szCs w:val="24"/>
        </w:rPr>
        <w:t>., Ph.D.</w:t>
      </w:r>
    </w:p>
    <w:p w:rsidR="003E5DA5" w:rsidRPr="001C0FEA" w:rsidRDefault="003E5DA5" w:rsidP="001C0FEA">
      <w:pPr>
        <w:jc w:val="center"/>
        <w:rPr>
          <w:b/>
          <w:iCs/>
          <w:color w:val="002060"/>
          <w:sz w:val="24"/>
          <w:szCs w:val="24"/>
        </w:rPr>
      </w:pPr>
      <w:r w:rsidRPr="001C0FEA">
        <w:rPr>
          <w:b/>
          <w:iCs/>
          <w:color w:val="002060"/>
          <w:sz w:val="24"/>
          <w:szCs w:val="24"/>
        </w:rPr>
        <w:t xml:space="preserve">Division of Pharmacotherapy and Experimental Therapeutics, </w:t>
      </w:r>
    </w:p>
    <w:p w:rsidR="003E5DA5" w:rsidRPr="001C0FEA" w:rsidRDefault="003E5DA5" w:rsidP="001C0FEA">
      <w:pPr>
        <w:jc w:val="center"/>
        <w:rPr>
          <w:b/>
          <w:iCs/>
          <w:color w:val="002060"/>
          <w:sz w:val="24"/>
          <w:szCs w:val="24"/>
        </w:rPr>
      </w:pPr>
      <w:r w:rsidRPr="001C0FEA">
        <w:rPr>
          <w:b/>
          <w:iCs/>
          <w:color w:val="002060"/>
          <w:sz w:val="24"/>
          <w:szCs w:val="24"/>
        </w:rPr>
        <w:t xml:space="preserve">UNC </w:t>
      </w:r>
      <w:proofErr w:type="spellStart"/>
      <w:r w:rsidRPr="001C0FEA">
        <w:rPr>
          <w:b/>
          <w:iCs/>
          <w:color w:val="002060"/>
          <w:sz w:val="24"/>
          <w:szCs w:val="24"/>
        </w:rPr>
        <w:t>Eshelman</w:t>
      </w:r>
      <w:proofErr w:type="spellEnd"/>
      <w:r w:rsidRPr="001C0FEA">
        <w:rPr>
          <w:b/>
          <w:iCs/>
          <w:color w:val="002060"/>
          <w:sz w:val="24"/>
          <w:szCs w:val="24"/>
        </w:rPr>
        <w:t xml:space="preserve"> School of Pharmacy</w:t>
      </w:r>
    </w:p>
    <w:p w:rsidR="003E5DA5" w:rsidRPr="001C0FEA" w:rsidRDefault="003E5DA5" w:rsidP="001C0FEA">
      <w:pPr>
        <w:jc w:val="center"/>
        <w:rPr>
          <w:b/>
          <w:iCs/>
          <w:color w:val="002060"/>
          <w:sz w:val="24"/>
          <w:szCs w:val="24"/>
        </w:rPr>
      </w:pPr>
      <w:r w:rsidRPr="001C0FEA">
        <w:rPr>
          <w:b/>
          <w:iCs/>
          <w:color w:val="002060"/>
          <w:sz w:val="24"/>
          <w:szCs w:val="24"/>
        </w:rPr>
        <w:t>The University of North Carolina at Chapel Hill</w:t>
      </w:r>
      <w:r w:rsidR="00243606" w:rsidRPr="001C0FEA">
        <w:rPr>
          <w:b/>
          <w:color w:val="002060"/>
          <w:sz w:val="24"/>
          <w:szCs w:val="24"/>
        </w:rPr>
        <w:t>  </w:t>
      </w:r>
    </w:p>
    <w:p w:rsidR="001C0FEA" w:rsidRPr="001C0FEA" w:rsidRDefault="001C0FEA" w:rsidP="00675A22">
      <w:pPr>
        <w:jc w:val="both"/>
        <w:rPr>
          <w:b/>
          <w:iCs/>
          <w:color w:val="002060"/>
          <w:sz w:val="24"/>
          <w:szCs w:val="24"/>
        </w:rPr>
      </w:pPr>
    </w:p>
    <w:p w:rsidR="003E5DA5" w:rsidRPr="001C0FEA" w:rsidRDefault="003E5DA5" w:rsidP="00675A2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2060"/>
          <w:sz w:val="22"/>
          <w:szCs w:val="22"/>
        </w:rPr>
      </w:pPr>
      <w:r w:rsidRPr="001C0FEA">
        <w:rPr>
          <w:color w:val="002060"/>
          <w:sz w:val="22"/>
          <w:szCs w:val="22"/>
        </w:rPr>
        <w:t xml:space="preserve">Kim </w:t>
      </w:r>
      <w:proofErr w:type="spellStart"/>
      <w:r w:rsidRPr="001C0FEA">
        <w:rPr>
          <w:color w:val="002060"/>
          <w:sz w:val="22"/>
          <w:szCs w:val="22"/>
        </w:rPr>
        <w:t>Brouwer</w:t>
      </w:r>
      <w:proofErr w:type="spellEnd"/>
      <w:r w:rsidRPr="001C0FEA">
        <w:rPr>
          <w:color w:val="002060"/>
          <w:sz w:val="22"/>
          <w:szCs w:val="22"/>
        </w:rPr>
        <w:t xml:space="preserve"> is Associate Dean for Research and Graduate Education, UNC </w:t>
      </w:r>
      <w:proofErr w:type="spellStart"/>
      <w:r w:rsidRPr="001C0FEA">
        <w:rPr>
          <w:color w:val="002060"/>
          <w:sz w:val="22"/>
          <w:szCs w:val="22"/>
        </w:rPr>
        <w:t>Eshelman</w:t>
      </w:r>
      <w:proofErr w:type="spellEnd"/>
      <w:r w:rsidRPr="001C0FEA">
        <w:rPr>
          <w:color w:val="002060"/>
          <w:sz w:val="22"/>
          <w:szCs w:val="22"/>
        </w:rPr>
        <w:t xml:space="preserve"> School of Pharmacy, and Kenan Distinguished Professor in the School of Pharmacy and Curriculum in Toxicology at the University of North Carolina at Chapel Hill. Her research program (supported by NIH since 1991) </w:t>
      </w:r>
      <w:proofErr w:type="gramStart"/>
      <w:r w:rsidRPr="001C0FEA">
        <w:rPr>
          <w:color w:val="002060"/>
          <w:sz w:val="22"/>
          <w:szCs w:val="22"/>
        </w:rPr>
        <w:t>is focused</w:t>
      </w:r>
      <w:proofErr w:type="gramEnd"/>
      <w:r w:rsidRPr="001C0FEA">
        <w:rPr>
          <w:color w:val="002060"/>
          <w:sz w:val="22"/>
          <w:szCs w:val="22"/>
        </w:rPr>
        <w:t xml:space="preserve"> on hepatobiliary drug disposition, hepatic transport proteins, and development/refinement of </w:t>
      </w:r>
      <w:r w:rsidRPr="001C0FEA">
        <w:rPr>
          <w:i/>
          <w:color w:val="002060"/>
          <w:sz w:val="22"/>
          <w:szCs w:val="22"/>
        </w:rPr>
        <w:t>in vitro</w:t>
      </w:r>
      <w:r w:rsidRPr="001C0FEA">
        <w:rPr>
          <w:color w:val="002060"/>
          <w:sz w:val="22"/>
          <w:szCs w:val="22"/>
        </w:rPr>
        <w:t xml:space="preserve"> models to predict </w:t>
      </w:r>
      <w:r w:rsidRPr="001C0FEA">
        <w:rPr>
          <w:i/>
          <w:color w:val="002060"/>
          <w:sz w:val="22"/>
          <w:szCs w:val="22"/>
        </w:rPr>
        <w:t>in vivo</w:t>
      </w:r>
      <w:r w:rsidRPr="001C0FEA">
        <w:rPr>
          <w:color w:val="002060"/>
          <w:sz w:val="22"/>
          <w:szCs w:val="22"/>
        </w:rPr>
        <w:t xml:space="preserve"> hepatic drug disposition, drug interactions, and hepatotoxicity. </w:t>
      </w:r>
      <w:proofErr w:type="gramStart"/>
      <w:r w:rsidRPr="001C0FEA">
        <w:rPr>
          <w:color w:val="002060"/>
          <w:sz w:val="22"/>
          <w:szCs w:val="22"/>
        </w:rPr>
        <w:t xml:space="preserve">Dr. </w:t>
      </w:r>
      <w:proofErr w:type="spellStart"/>
      <w:r w:rsidRPr="001C0FEA">
        <w:rPr>
          <w:color w:val="002060"/>
          <w:sz w:val="22"/>
          <w:szCs w:val="22"/>
        </w:rPr>
        <w:t>Brouwer</w:t>
      </w:r>
      <w:proofErr w:type="spellEnd"/>
      <w:r w:rsidRPr="001C0FEA">
        <w:rPr>
          <w:color w:val="002060"/>
          <w:sz w:val="22"/>
          <w:szCs w:val="22"/>
        </w:rPr>
        <w:t xml:space="preserve"> was founding Director of the UNC Pharmacokinetics/Pharmacodynamics Fellowship Program, and is Co-PI of an NIH-funded Postdoctoral T32 Training Program in Clinical Pharmacology.</w:t>
      </w:r>
      <w:proofErr w:type="gramEnd"/>
      <w:r w:rsidRPr="001C0FEA">
        <w:rPr>
          <w:color w:val="002060"/>
          <w:sz w:val="22"/>
          <w:szCs w:val="22"/>
        </w:rPr>
        <w:t xml:space="preserve"> She has mentored a diverse group of trainees (42 clinical pharmacology fellows, 28 postdoctoral fellows/visiting scholars, 34 PhD students, and numerous undergraduate/honors students), and published &gt;230 research papers, reviews and book chapters. Dr. </w:t>
      </w:r>
      <w:proofErr w:type="spellStart"/>
      <w:r w:rsidRPr="001C0FEA">
        <w:rPr>
          <w:color w:val="002060"/>
          <w:sz w:val="22"/>
          <w:szCs w:val="22"/>
        </w:rPr>
        <w:t>Brouwer</w:t>
      </w:r>
      <w:proofErr w:type="spellEnd"/>
      <w:r w:rsidRPr="001C0FEA">
        <w:rPr>
          <w:color w:val="002060"/>
          <w:sz w:val="22"/>
          <w:szCs w:val="22"/>
        </w:rPr>
        <w:t xml:space="preserve"> is co-inventor of B-CLEAR</w:t>
      </w:r>
      <w:r w:rsidRPr="001C0FEA">
        <w:rPr>
          <w:color w:val="002060"/>
          <w:sz w:val="22"/>
          <w:szCs w:val="22"/>
          <w:vertAlign w:val="superscript"/>
        </w:rPr>
        <w:t>®</w:t>
      </w:r>
      <w:r w:rsidRPr="001C0FEA">
        <w:rPr>
          <w:color w:val="002060"/>
          <w:sz w:val="22"/>
          <w:szCs w:val="22"/>
        </w:rPr>
        <w:t xml:space="preserve"> and co-founder of </w:t>
      </w:r>
      <w:proofErr w:type="spellStart"/>
      <w:r w:rsidRPr="001C0FEA">
        <w:rPr>
          <w:color w:val="002060"/>
          <w:sz w:val="22"/>
          <w:szCs w:val="22"/>
        </w:rPr>
        <w:t>Qualyst</w:t>
      </w:r>
      <w:proofErr w:type="spellEnd"/>
      <w:r w:rsidRPr="001C0FEA">
        <w:rPr>
          <w:color w:val="002060"/>
          <w:sz w:val="22"/>
          <w:szCs w:val="22"/>
        </w:rPr>
        <w:t xml:space="preserve"> Transporter Solutions, a UNC spin-off company recently acquired by </w:t>
      </w:r>
      <w:proofErr w:type="spellStart"/>
      <w:r w:rsidRPr="001C0FEA">
        <w:rPr>
          <w:color w:val="002060"/>
          <w:sz w:val="22"/>
          <w:szCs w:val="22"/>
        </w:rPr>
        <w:t>BioIVT</w:t>
      </w:r>
      <w:proofErr w:type="spellEnd"/>
      <w:r w:rsidRPr="001C0FEA">
        <w:rPr>
          <w:color w:val="002060"/>
          <w:sz w:val="22"/>
          <w:szCs w:val="22"/>
        </w:rPr>
        <w:t xml:space="preserve">. </w:t>
      </w:r>
      <w:proofErr w:type="gramStart"/>
      <w:r w:rsidRPr="001C0FEA">
        <w:rPr>
          <w:color w:val="002060"/>
          <w:sz w:val="22"/>
          <w:szCs w:val="22"/>
        </w:rPr>
        <w:t>She is a member of the International Transporter Consortium Steering Committee, a member of editorial advisory boards (</w:t>
      </w:r>
      <w:r w:rsidRPr="001C0FEA">
        <w:rPr>
          <w:i/>
          <w:iCs/>
          <w:color w:val="002060"/>
          <w:sz w:val="22"/>
          <w:szCs w:val="22"/>
        </w:rPr>
        <w:t xml:space="preserve">Clinical Pharmacology and Therapeutics, CPT </w:t>
      </w:r>
      <w:proofErr w:type="spellStart"/>
      <w:r w:rsidRPr="001C0FEA">
        <w:rPr>
          <w:i/>
          <w:iCs/>
          <w:color w:val="002060"/>
          <w:sz w:val="22"/>
          <w:szCs w:val="22"/>
        </w:rPr>
        <w:t>Pharmacometrics</w:t>
      </w:r>
      <w:proofErr w:type="spellEnd"/>
      <w:r w:rsidRPr="001C0FEA">
        <w:rPr>
          <w:i/>
          <w:iCs/>
          <w:color w:val="002060"/>
          <w:sz w:val="22"/>
          <w:szCs w:val="22"/>
        </w:rPr>
        <w:t xml:space="preserve"> &amp; Systems Pharmacology,</w:t>
      </w:r>
      <w:r w:rsidRPr="001C0FEA">
        <w:rPr>
          <w:color w:val="002060"/>
          <w:sz w:val="22"/>
          <w:szCs w:val="22"/>
        </w:rPr>
        <w:t xml:space="preserve"> </w:t>
      </w:r>
      <w:r w:rsidRPr="001C0FEA">
        <w:rPr>
          <w:i/>
          <w:color w:val="002060"/>
          <w:sz w:val="22"/>
          <w:szCs w:val="22"/>
        </w:rPr>
        <w:t>Clinical and Translational Science</w:t>
      </w:r>
      <w:r w:rsidRPr="001C0FEA">
        <w:rPr>
          <w:color w:val="002060"/>
          <w:sz w:val="22"/>
          <w:szCs w:val="22"/>
        </w:rPr>
        <w:t xml:space="preserve">, </w:t>
      </w:r>
      <w:r w:rsidRPr="001C0FEA">
        <w:rPr>
          <w:i/>
          <w:iCs/>
          <w:color w:val="002060"/>
          <w:sz w:val="22"/>
          <w:szCs w:val="22"/>
        </w:rPr>
        <w:t xml:space="preserve">AAPS Journal), </w:t>
      </w:r>
      <w:r w:rsidRPr="001C0FEA">
        <w:rPr>
          <w:color w:val="002060"/>
          <w:sz w:val="22"/>
          <w:szCs w:val="22"/>
        </w:rPr>
        <w:t>and has served as a member of the ASCPT Board of Directors (2014-2017), NIH Pharmacology Study Section (1998-2002), NIH Quantitative and Systems Pharmacology Working Group (2010-2012), and co-Chair of the NICHD Pediatric Transporters Working Group (2012-2015).</w:t>
      </w:r>
      <w:proofErr w:type="gramEnd"/>
      <w:r w:rsidRPr="001C0FEA">
        <w:rPr>
          <w:color w:val="002060"/>
          <w:sz w:val="22"/>
          <w:szCs w:val="22"/>
        </w:rPr>
        <w:t xml:space="preserve"> Dr. </w:t>
      </w:r>
      <w:proofErr w:type="spellStart"/>
      <w:r w:rsidRPr="001C0FEA">
        <w:rPr>
          <w:color w:val="002060"/>
          <w:sz w:val="22"/>
          <w:szCs w:val="22"/>
        </w:rPr>
        <w:t>Brouwer</w:t>
      </w:r>
      <w:proofErr w:type="spellEnd"/>
      <w:r w:rsidRPr="001C0FEA">
        <w:rPr>
          <w:color w:val="002060"/>
          <w:sz w:val="22"/>
          <w:szCs w:val="22"/>
        </w:rPr>
        <w:t xml:space="preserve"> </w:t>
      </w:r>
      <w:proofErr w:type="gramStart"/>
      <w:r w:rsidRPr="001C0FEA">
        <w:rPr>
          <w:color w:val="002060"/>
          <w:sz w:val="22"/>
          <w:szCs w:val="22"/>
        </w:rPr>
        <w:t>was recognized</w:t>
      </w:r>
      <w:proofErr w:type="gramEnd"/>
      <w:r w:rsidRPr="001C0FEA">
        <w:rPr>
          <w:color w:val="002060"/>
          <w:sz w:val="22"/>
          <w:szCs w:val="22"/>
        </w:rPr>
        <w:t xml:space="preserve"> as an AAPS Fellow in 1998, and received the 2001 PhRMA Foundation Award in Excellence in Pharmaceutics, and the 2018 ASCPT-FDA Abrams Award. In 2009, Dr. </w:t>
      </w:r>
      <w:proofErr w:type="spellStart"/>
      <w:r w:rsidRPr="001C0FEA">
        <w:rPr>
          <w:color w:val="002060"/>
          <w:sz w:val="22"/>
          <w:szCs w:val="22"/>
        </w:rPr>
        <w:t>Brouwer</w:t>
      </w:r>
      <w:proofErr w:type="spellEnd"/>
      <w:r w:rsidRPr="001C0FEA">
        <w:rPr>
          <w:color w:val="002060"/>
          <w:sz w:val="22"/>
          <w:szCs w:val="22"/>
        </w:rPr>
        <w:t xml:space="preserve"> </w:t>
      </w:r>
      <w:proofErr w:type="gramStart"/>
      <w:r w:rsidRPr="001C0FEA">
        <w:rPr>
          <w:color w:val="002060"/>
          <w:sz w:val="22"/>
          <w:szCs w:val="22"/>
        </w:rPr>
        <w:t>was named</w:t>
      </w:r>
      <w:proofErr w:type="gramEnd"/>
      <w:r w:rsidRPr="001C0FEA">
        <w:rPr>
          <w:color w:val="002060"/>
          <w:sz w:val="22"/>
          <w:szCs w:val="22"/>
        </w:rPr>
        <w:t xml:space="preserve"> a Kenan Distinguished Professor, one of the highest honors bestowed on UNC faculty.</w:t>
      </w:r>
    </w:p>
    <w:p w:rsidR="001C0FEA" w:rsidRPr="00675A22" w:rsidRDefault="001C0FEA" w:rsidP="001C0FEA">
      <w:pPr>
        <w:pStyle w:val="m-2046082800384113217m-4992037821034013369msoplaintext"/>
        <w:spacing w:before="0" w:beforeAutospacing="0" w:after="0" w:afterAutospacing="0"/>
        <w:rPr>
          <w:color w:val="002060"/>
          <w:sz w:val="16"/>
          <w:szCs w:val="16"/>
        </w:rPr>
      </w:pPr>
    </w:p>
    <w:p w:rsidR="006F051E" w:rsidRPr="001C0FEA" w:rsidRDefault="006F051E" w:rsidP="001C0FEA">
      <w:pPr>
        <w:pStyle w:val="m-2046082800384113217m-4992037821034013369msoplaintext"/>
        <w:spacing w:before="0" w:beforeAutospacing="0" w:after="0" w:afterAutospacing="0"/>
        <w:jc w:val="center"/>
        <w:rPr>
          <w:color w:val="002060"/>
          <w:sz w:val="22"/>
          <w:szCs w:val="22"/>
        </w:rPr>
      </w:pPr>
      <w:r w:rsidRPr="001C0FEA">
        <w:rPr>
          <w:color w:val="002060"/>
          <w:sz w:val="22"/>
          <w:szCs w:val="22"/>
        </w:rPr>
        <w:t xml:space="preserve">For more information on the weekly </w:t>
      </w:r>
      <w:proofErr w:type="spellStart"/>
      <w:r w:rsidRPr="001C0FEA">
        <w:rPr>
          <w:color w:val="002060"/>
          <w:sz w:val="22"/>
          <w:szCs w:val="22"/>
        </w:rPr>
        <w:t>PharmSci</w:t>
      </w:r>
      <w:proofErr w:type="spellEnd"/>
      <w:r w:rsidRPr="001C0FEA">
        <w:rPr>
          <w:color w:val="002060"/>
          <w:sz w:val="22"/>
          <w:szCs w:val="22"/>
        </w:rPr>
        <w:t xml:space="preserve"> department</w:t>
      </w:r>
    </w:p>
    <w:p w:rsidR="006F051E" w:rsidRPr="001C0FEA" w:rsidRDefault="006F051E" w:rsidP="001C0FEA">
      <w:pPr>
        <w:pStyle w:val="PlainText"/>
        <w:ind w:left="800"/>
        <w:jc w:val="center"/>
        <w:rPr>
          <w:rFonts w:ascii="Times New Roman" w:hAnsi="Times New Roman" w:cs="Times New Roman"/>
          <w:color w:val="002060"/>
          <w:szCs w:val="22"/>
        </w:rPr>
      </w:pPr>
      <w:r w:rsidRPr="001C0FEA">
        <w:rPr>
          <w:rFonts w:ascii="Times New Roman" w:hAnsi="Times New Roman" w:cs="Times New Roman"/>
          <w:color w:val="002060"/>
          <w:szCs w:val="22"/>
        </w:rPr>
        <w:t>Seminar series, please view our website:</w:t>
      </w:r>
    </w:p>
    <w:p w:rsidR="006F051E" w:rsidRPr="001C0FEA" w:rsidRDefault="006F051E" w:rsidP="001C0FEA">
      <w:pPr>
        <w:pStyle w:val="PlainText"/>
        <w:ind w:left="800"/>
        <w:jc w:val="center"/>
        <w:rPr>
          <w:rFonts w:ascii="Times New Roman" w:hAnsi="Times New Roman" w:cs="Times New Roman"/>
          <w:color w:val="002060"/>
          <w:szCs w:val="22"/>
        </w:rPr>
      </w:pPr>
      <w:r w:rsidRPr="001C0FEA">
        <w:rPr>
          <w:rFonts w:ascii="Times New Roman" w:hAnsi="Times New Roman" w:cs="Times New Roman"/>
          <w:color w:val="002060"/>
          <w:szCs w:val="22"/>
        </w:rPr>
        <w:t>https://pharmacy.umich.edu/pharmsci/seminars</w:t>
      </w:r>
    </w:p>
    <w:p w:rsidR="00B016B5" w:rsidRPr="001C0FEA" w:rsidRDefault="00B016B5" w:rsidP="001C0FEA">
      <w:pPr>
        <w:ind w:right="54"/>
        <w:jc w:val="center"/>
        <w:rPr>
          <w:color w:val="002060"/>
          <w:sz w:val="22"/>
          <w:szCs w:val="22"/>
        </w:rPr>
      </w:pPr>
    </w:p>
    <w:sectPr w:rsidR="00B016B5" w:rsidRPr="001C0FEA" w:rsidSect="00275874">
      <w:pgSz w:w="12240" w:h="15840"/>
      <w:pgMar w:top="630" w:right="1008" w:bottom="180" w:left="1008"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62E"/>
    <w:rsid w:val="00193F70"/>
    <w:rsid w:val="001C0FEA"/>
    <w:rsid w:val="00243606"/>
    <w:rsid w:val="00275874"/>
    <w:rsid w:val="003A762E"/>
    <w:rsid w:val="003E5DA5"/>
    <w:rsid w:val="003F1306"/>
    <w:rsid w:val="00675A22"/>
    <w:rsid w:val="006F051E"/>
    <w:rsid w:val="00786033"/>
    <w:rsid w:val="009A25DF"/>
    <w:rsid w:val="00B016B5"/>
    <w:rsid w:val="00C904B6"/>
    <w:rsid w:val="00D023F6"/>
    <w:rsid w:val="00E6295D"/>
    <w:rsid w:val="00E70061"/>
    <w:rsid w:val="00F77F2A"/>
    <w:rsid w:val="00FE5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5C2E"/>
  <w15:chartTrackingRefBased/>
  <w15:docId w15:val="{F6DFA4D9-CA3F-447A-9733-9A58A1DD2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76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A762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A762E"/>
    <w:rPr>
      <w:rFonts w:ascii="Calibri" w:hAnsi="Calibri"/>
      <w:szCs w:val="21"/>
    </w:rPr>
  </w:style>
  <w:style w:type="paragraph" w:styleId="BalloonText">
    <w:name w:val="Balloon Text"/>
    <w:basedOn w:val="Normal"/>
    <w:link w:val="BalloonTextChar"/>
    <w:uiPriority w:val="99"/>
    <w:semiHidden/>
    <w:unhideWhenUsed/>
    <w:rsid w:val="003A76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62E"/>
    <w:rPr>
      <w:rFonts w:ascii="Segoe UI" w:eastAsia="Times New Roman" w:hAnsi="Segoe UI" w:cs="Segoe UI"/>
      <w:sz w:val="18"/>
      <w:szCs w:val="18"/>
    </w:rPr>
  </w:style>
  <w:style w:type="paragraph" w:styleId="NormalWeb">
    <w:name w:val="Normal (Web)"/>
    <w:basedOn w:val="Normal"/>
    <w:uiPriority w:val="99"/>
    <w:semiHidden/>
    <w:unhideWhenUsed/>
    <w:rsid w:val="00C904B6"/>
    <w:pPr>
      <w:spacing w:before="100" w:beforeAutospacing="1" w:after="100" w:afterAutospacing="1"/>
    </w:pPr>
    <w:rPr>
      <w:rFonts w:eastAsiaTheme="minorHAnsi"/>
      <w:sz w:val="24"/>
      <w:szCs w:val="24"/>
    </w:rPr>
  </w:style>
  <w:style w:type="paragraph" w:customStyle="1" w:styleId="m-2046082800384113217m-4992037821034013369msoplaintext">
    <w:name w:val="m_-2046082800384113217m_-4992037821034013369msoplaintext"/>
    <w:basedOn w:val="Normal"/>
    <w:uiPriority w:val="99"/>
    <w:rsid w:val="00243606"/>
    <w:pPr>
      <w:spacing w:before="100" w:beforeAutospacing="1" w:after="100" w:afterAutospacing="1"/>
    </w:pPr>
    <w:rPr>
      <w:rFonts w:eastAsiaTheme="minorHAnsi"/>
      <w:sz w:val="24"/>
      <w:szCs w:val="24"/>
    </w:rPr>
  </w:style>
  <w:style w:type="paragraph" w:styleId="Title">
    <w:name w:val="Title"/>
    <w:basedOn w:val="Normal"/>
    <w:link w:val="TitleChar"/>
    <w:qFormat/>
    <w:rsid w:val="00243606"/>
    <w:pPr>
      <w:jc w:val="center"/>
    </w:pPr>
    <w:rPr>
      <w:b/>
      <w:sz w:val="28"/>
    </w:rPr>
  </w:style>
  <w:style w:type="character" w:customStyle="1" w:styleId="TitleChar">
    <w:name w:val="Title Char"/>
    <w:basedOn w:val="DefaultParagraphFont"/>
    <w:link w:val="Title"/>
    <w:rsid w:val="00243606"/>
    <w:rPr>
      <w:rFonts w:ascii="Times New Roman" w:eastAsia="Times New Roman" w:hAnsi="Times New Roman" w:cs="Times New Roman"/>
      <w:b/>
      <w:sz w:val="28"/>
      <w:szCs w:val="20"/>
    </w:rPr>
  </w:style>
  <w:style w:type="paragraph" w:customStyle="1" w:styleId="text-muted">
    <w:name w:val="text-muted"/>
    <w:basedOn w:val="Normal"/>
    <w:rsid w:val="0024360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36459">
      <w:bodyDiv w:val="1"/>
      <w:marLeft w:val="0"/>
      <w:marRight w:val="0"/>
      <w:marTop w:val="0"/>
      <w:marBottom w:val="0"/>
      <w:divBdr>
        <w:top w:val="none" w:sz="0" w:space="0" w:color="auto"/>
        <w:left w:val="none" w:sz="0" w:space="0" w:color="auto"/>
        <w:bottom w:val="none" w:sz="0" w:space="0" w:color="auto"/>
        <w:right w:val="none" w:sz="0" w:space="0" w:color="auto"/>
      </w:divBdr>
    </w:div>
    <w:div w:id="519658609">
      <w:bodyDiv w:val="1"/>
      <w:marLeft w:val="0"/>
      <w:marRight w:val="0"/>
      <w:marTop w:val="0"/>
      <w:marBottom w:val="0"/>
      <w:divBdr>
        <w:top w:val="none" w:sz="0" w:space="0" w:color="auto"/>
        <w:left w:val="none" w:sz="0" w:space="0" w:color="auto"/>
        <w:bottom w:val="none" w:sz="0" w:space="0" w:color="auto"/>
        <w:right w:val="none" w:sz="0" w:space="0" w:color="auto"/>
      </w:divBdr>
    </w:div>
    <w:div w:id="1139154740">
      <w:bodyDiv w:val="1"/>
      <w:marLeft w:val="0"/>
      <w:marRight w:val="0"/>
      <w:marTop w:val="0"/>
      <w:marBottom w:val="0"/>
      <w:divBdr>
        <w:top w:val="none" w:sz="0" w:space="0" w:color="auto"/>
        <w:left w:val="none" w:sz="0" w:space="0" w:color="auto"/>
        <w:bottom w:val="none" w:sz="0" w:space="0" w:color="auto"/>
        <w:right w:val="none" w:sz="0" w:space="0" w:color="auto"/>
      </w:divBdr>
    </w:div>
    <w:div w:id="1359045317">
      <w:bodyDiv w:val="1"/>
      <w:marLeft w:val="0"/>
      <w:marRight w:val="0"/>
      <w:marTop w:val="0"/>
      <w:marBottom w:val="0"/>
      <w:divBdr>
        <w:top w:val="none" w:sz="0" w:space="0" w:color="auto"/>
        <w:left w:val="none" w:sz="0" w:space="0" w:color="auto"/>
        <w:bottom w:val="none" w:sz="0" w:space="0" w:color="auto"/>
        <w:right w:val="none" w:sz="0" w:space="0" w:color="auto"/>
      </w:divBdr>
    </w:div>
    <w:div w:id="1525054619">
      <w:bodyDiv w:val="1"/>
      <w:marLeft w:val="0"/>
      <w:marRight w:val="0"/>
      <w:marTop w:val="0"/>
      <w:marBottom w:val="0"/>
      <w:divBdr>
        <w:top w:val="none" w:sz="0" w:space="0" w:color="auto"/>
        <w:left w:val="none" w:sz="0" w:space="0" w:color="auto"/>
        <w:bottom w:val="none" w:sz="0" w:space="0" w:color="auto"/>
        <w:right w:val="none" w:sz="0" w:space="0" w:color="auto"/>
      </w:divBdr>
    </w:div>
    <w:div w:id="205318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334</Words>
  <Characters>2125</Characters>
  <Application>Microsoft Office Word</Application>
  <DocSecurity>0</DocSecurity>
  <Lines>43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Patrina</dc:creator>
  <cp:keywords/>
  <dc:description/>
  <cp:lastModifiedBy>Hardy, Patrina</cp:lastModifiedBy>
  <cp:revision>4</cp:revision>
  <cp:lastPrinted>2019-09-04T15:28:00Z</cp:lastPrinted>
  <dcterms:created xsi:type="dcterms:W3CDTF">2019-09-04T15:20:00Z</dcterms:created>
  <dcterms:modified xsi:type="dcterms:W3CDTF">2019-09-04T15:29:00Z</dcterms:modified>
</cp:coreProperties>
</file>