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3D" w:rsidRDefault="0027543D" w:rsidP="0027543D">
      <w:pPr>
        <w:spacing w:after="0"/>
        <w:rPr>
          <w:rFonts w:ascii="Arial" w:hAnsi="Arial" w:cs="Arial"/>
        </w:rPr>
      </w:pPr>
      <w:bookmarkStart w:id="0" w:name="_GoBack"/>
      <w:bookmarkEnd w:id="0"/>
      <w:r w:rsidRPr="0027543D">
        <w:rPr>
          <w:rFonts w:ascii="Arial" w:hAnsi="Arial" w:cs="Arial"/>
          <w:b/>
          <w:bCs/>
        </w:rPr>
        <w:t>Preparation and Characterization of Cell Membranes for Cancer Immunotherapy</w:t>
      </w:r>
    </w:p>
    <w:p w:rsidR="0027543D" w:rsidRDefault="0027543D" w:rsidP="0027543D">
      <w:pPr>
        <w:spacing w:after="0"/>
        <w:rPr>
          <w:rFonts w:ascii="Arial" w:hAnsi="Arial" w:cs="Arial"/>
        </w:rPr>
      </w:pPr>
    </w:p>
    <w:p w:rsidR="0027543D" w:rsidRPr="00FD1FAC" w:rsidRDefault="0027543D" w:rsidP="0027543D">
      <w:pPr>
        <w:spacing w:after="0"/>
        <w:rPr>
          <w:rFonts w:ascii="Arial" w:hAnsi="Arial" w:cs="Arial"/>
        </w:rPr>
      </w:pPr>
      <w:r w:rsidRPr="00FD1FAC">
        <w:rPr>
          <w:rFonts w:ascii="Arial" w:hAnsi="Arial" w:cs="Arial"/>
        </w:rPr>
        <w:t xml:space="preserve">Current efforts in cancer immunotherapy focus on eliciting cytotoxic T lymphocyte (CTL) responses against tumor-associated antigens (TAAs) and neo-antigens. Commonly-generated tumor cell lysates contain antigen-rich membrane vesicles, which can serve as a potent vaccine delivery vehicle. However, co-delivery of these antigens and adjuvants to dendritic cells </w:t>
      </w:r>
      <w:r>
        <w:rPr>
          <w:rFonts w:ascii="Arial" w:hAnsi="Arial" w:cs="Arial"/>
        </w:rPr>
        <w:t xml:space="preserve">(DCs) </w:t>
      </w:r>
      <w:r w:rsidRPr="00FD1FAC">
        <w:rPr>
          <w:rFonts w:ascii="Arial" w:hAnsi="Arial" w:cs="Arial"/>
        </w:rPr>
        <w:t xml:space="preserve">is crucial for effective responses. </w:t>
      </w:r>
      <w:r>
        <w:rPr>
          <w:rFonts w:ascii="Arial" w:hAnsi="Arial" w:cs="Arial"/>
        </w:rPr>
        <w:t>We</w:t>
      </w:r>
      <w:r w:rsidRPr="00FD1FAC">
        <w:rPr>
          <w:rFonts w:ascii="Arial" w:hAnsi="Arial" w:cs="Arial"/>
        </w:rPr>
        <w:t xml:space="preserve"> aim</w:t>
      </w:r>
      <w:r>
        <w:rPr>
          <w:rFonts w:ascii="Arial" w:hAnsi="Arial" w:cs="Arial"/>
        </w:rPr>
        <w:t>ed</w:t>
      </w:r>
      <w:r w:rsidRPr="00FD1FAC">
        <w:rPr>
          <w:rFonts w:ascii="Arial" w:hAnsi="Arial" w:cs="Arial"/>
        </w:rPr>
        <w:t xml:space="preserve"> to incorporate adjuvants into membrane vesicles, thus expanding tumor-specific CTLs and eliciting humoral responses against tumor cell surface. </w:t>
      </w:r>
      <w:r>
        <w:rPr>
          <w:rFonts w:ascii="Arial" w:hAnsi="Arial" w:cs="Arial"/>
        </w:rPr>
        <w:t>Vesicles</w:t>
      </w:r>
      <w:r w:rsidRPr="00FD1FAC">
        <w:rPr>
          <w:rFonts w:ascii="Arial" w:hAnsi="Arial" w:cs="Arial"/>
        </w:rPr>
        <w:t xml:space="preserve"> were generated by freeze-thawing and sonication of B16F10 OVA murine melanoma cells, </w:t>
      </w:r>
      <w:r>
        <w:rPr>
          <w:rFonts w:ascii="Arial" w:hAnsi="Arial" w:cs="Arial"/>
        </w:rPr>
        <w:t>expressing</w:t>
      </w:r>
      <w:r w:rsidRPr="00FD1FAC">
        <w:rPr>
          <w:rFonts w:ascii="Arial" w:hAnsi="Arial" w:cs="Arial"/>
        </w:rPr>
        <w:t xml:space="preserve"> transmembrane model antigen ovalbumin. The vesicles were aggregated using calcium, washed, and then modified with DSPE-PEG by post-synthesis insertion method allowing</w:t>
      </w:r>
      <w:r>
        <w:rPr>
          <w:rFonts w:ascii="Arial" w:hAnsi="Arial" w:cs="Arial"/>
        </w:rPr>
        <w:t xml:space="preserve"> for</w:t>
      </w:r>
      <w:r w:rsidRPr="00FD1FAC">
        <w:rPr>
          <w:rFonts w:ascii="Arial" w:hAnsi="Arial" w:cs="Arial"/>
        </w:rPr>
        <w:t xml:space="preserve"> effective dispersion. Commonly-used adjuvants, MPLA and cholesterol-modified CpG, were also incorporated allowing co-delivery with membrane-associated antigens. Compared to soluble cytosolic proteins, membrane vesicles were taken up 3-fold more efficiently by DCs and led to cross-presentation and expansion of OVA-specific T cells</w:t>
      </w:r>
      <w:r>
        <w:rPr>
          <w:rFonts w:ascii="Arial" w:hAnsi="Arial" w:cs="Arial"/>
        </w:rPr>
        <w:t xml:space="preserve"> in vitro</w:t>
      </w:r>
      <w:r w:rsidRPr="00FD1FAC">
        <w:rPr>
          <w:rFonts w:ascii="Arial" w:hAnsi="Arial" w:cs="Arial"/>
        </w:rPr>
        <w:t>. PEGylation allowed for incr</w:t>
      </w:r>
      <w:r>
        <w:rPr>
          <w:rFonts w:ascii="Arial" w:hAnsi="Arial" w:cs="Arial"/>
        </w:rPr>
        <w:t>eased stability during storage and</w:t>
      </w:r>
      <w:r w:rsidRPr="00FD1FAC">
        <w:rPr>
          <w:rFonts w:ascii="Arial" w:hAnsi="Arial" w:cs="Arial"/>
        </w:rPr>
        <w:t xml:space="preserve"> led to</w:t>
      </w:r>
      <w:r>
        <w:rPr>
          <w:rFonts w:ascii="Arial" w:hAnsi="Arial" w:cs="Arial"/>
        </w:rPr>
        <w:t xml:space="preserve"> 2.5-fold increased </w:t>
      </w:r>
      <w:r w:rsidRPr="00FD1FAC">
        <w:rPr>
          <w:rFonts w:ascii="Arial" w:hAnsi="Arial" w:cs="Arial"/>
        </w:rPr>
        <w:t xml:space="preserve">draining to inguinal lymph nodes </w:t>
      </w:r>
      <w:r>
        <w:rPr>
          <w:rFonts w:ascii="Arial" w:hAnsi="Arial" w:cs="Arial"/>
        </w:rPr>
        <w:t>eliciting</w:t>
      </w:r>
      <w:r w:rsidRPr="00FD1FAC">
        <w:rPr>
          <w:rFonts w:ascii="Arial" w:hAnsi="Arial" w:cs="Arial"/>
        </w:rPr>
        <w:t xml:space="preserve"> OVA-specific CTL responses and IgG responses against tumor cell lysates. C57BL/6 mice were </w:t>
      </w:r>
      <w:r>
        <w:rPr>
          <w:rFonts w:ascii="Arial" w:hAnsi="Arial" w:cs="Arial"/>
        </w:rPr>
        <w:t xml:space="preserve">immunized prophylactically (two doses with </w:t>
      </w:r>
      <w:r w:rsidR="00EC7C07">
        <w:rPr>
          <w:rFonts w:ascii="Arial" w:hAnsi="Arial" w:cs="Arial"/>
        </w:rPr>
        <w:t>two-week</w:t>
      </w:r>
      <w:r>
        <w:rPr>
          <w:rFonts w:ascii="Arial" w:hAnsi="Arial" w:cs="Arial"/>
        </w:rPr>
        <w:t xml:space="preserve"> interval)</w:t>
      </w:r>
      <w:r w:rsidRPr="00FD1FAC">
        <w:rPr>
          <w:rFonts w:ascii="Arial" w:hAnsi="Arial" w:cs="Arial"/>
        </w:rPr>
        <w:t xml:space="preserve"> and challenged with B16F10 OVA subcutaneously </w:t>
      </w:r>
      <w:r>
        <w:rPr>
          <w:rFonts w:ascii="Arial" w:hAnsi="Arial" w:cs="Arial"/>
        </w:rPr>
        <w:t>resulting in</w:t>
      </w:r>
      <w:r w:rsidRPr="00FD1FAC">
        <w:rPr>
          <w:rFonts w:ascii="Arial" w:hAnsi="Arial" w:cs="Arial"/>
        </w:rPr>
        <w:t xml:space="preserve"> 67% protection (animals remained tumor-free for 80 days</w:t>
      </w:r>
      <w:r>
        <w:rPr>
          <w:rFonts w:ascii="Arial" w:hAnsi="Arial" w:cs="Arial"/>
        </w:rPr>
        <w:t xml:space="preserve">). In comparison, naïve mice </w:t>
      </w:r>
      <w:r w:rsidRPr="00FD1FAC">
        <w:rPr>
          <w:rFonts w:ascii="Arial" w:hAnsi="Arial" w:cs="Arial"/>
        </w:rPr>
        <w:t xml:space="preserve">succumbed to tumor burden within 20 days. </w:t>
      </w:r>
      <w:r>
        <w:rPr>
          <w:rFonts w:ascii="Arial" w:hAnsi="Arial" w:cs="Arial"/>
        </w:rPr>
        <w:t>Additionally,</w:t>
      </w:r>
      <w:r w:rsidRPr="00FD1FAC">
        <w:rPr>
          <w:rFonts w:ascii="Arial" w:hAnsi="Arial" w:cs="Arial"/>
        </w:rPr>
        <w:t xml:space="preserve"> immunized mice challenged </w:t>
      </w:r>
      <w:r>
        <w:rPr>
          <w:rFonts w:ascii="Arial" w:hAnsi="Arial" w:cs="Arial"/>
        </w:rPr>
        <w:t>intravenously with</w:t>
      </w:r>
      <w:r w:rsidRPr="00FD1FAC">
        <w:rPr>
          <w:rFonts w:ascii="Arial" w:hAnsi="Arial" w:cs="Arial"/>
        </w:rPr>
        <w:t xml:space="preserve"> melanoma displayed a 25-fold reduction in the number of metastatic nodules on the lungs compared to naïve mice. </w:t>
      </w:r>
      <w:r>
        <w:rPr>
          <w:rFonts w:ascii="Arial" w:hAnsi="Arial" w:cs="Arial"/>
        </w:rPr>
        <w:t>In a therapeutic setting, mice were challenged subcutaneously with melanoma and immunized on days 5 and 12 leading to decreased tumor growth and increased median survival from 20 to 29 days (p = 0.0042) The results of these studies demonstrate that PEGylated tumor membrane vesicles can effectively drain to lymph nodes and generate effective adoptive immune response against melanoma.</w:t>
      </w:r>
    </w:p>
    <w:p w:rsidR="0027543D" w:rsidRDefault="0027543D"/>
    <w:sectPr w:rsidR="0027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3D"/>
    <w:rsid w:val="0027543D"/>
    <w:rsid w:val="00E22607"/>
    <w:rsid w:val="00E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8641F-C219-42F7-B1D2-45EB9173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3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Ochyl, Lukasz</dc:creator>
  <cp:keywords/>
  <dc:description/>
  <cp:lastModifiedBy>Hardy, Patrina</cp:lastModifiedBy>
  <cp:revision>2</cp:revision>
  <dcterms:created xsi:type="dcterms:W3CDTF">2016-10-28T18:23:00Z</dcterms:created>
  <dcterms:modified xsi:type="dcterms:W3CDTF">2016-10-28T18:23:00Z</dcterms:modified>
</cp:coreProperties>
</file>